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rPr>
          <w:lang w:val="es-ES" w:eastAsia="es-ES"/>
        </w:rPr>
        <w:drawing>
          <wp:inline distT="0" distB="0" distL="0" distR="0">
            <wp:extent cx="1424305" cy="1813560"/>
            <wp:effectExtent l="0" t="0" r="4445" b="15240"/>
            <wp:docPr id="1" name="Imagen 6"/>
            <wp:cNvGraphicFramePr/>
            <a:graphic xmlns:a="http://schemas.openxmlformats.org/drawingml/2006/main">
              <a:graphicData uri="http://schemas.openxmlformats.org/drawingml/2006/picture">
                <pic:pic xmlns:pic="http://schemas.openxmlformats.org/drawingml/2006/picture">
                  <pic:nvPicPr>
                    <pic:cNvPr id="1" name="Imagen 6"/>
                    <pic:cNvPicPr/>
                  </pic:nvPicPr>
                  <pic:blipFill>
                    <a:blip r:embed="rId9">
                      <a:extLst>
                        <a:ext uri="{28A0092B-C50C-407E-A947-70E740481C1C}">
                          <a14:useLocalDpi xmlns:a14="http://schemas.microsoft.com/office/drawing/2010/main" val="0"/>
                        </a:ext>
                      </a:extLst>
                    </a:blip>
                    <a:srcRect/>
                    <a:stretch>
                      <a:fillRect/>
                    </a:stretch>
                  </pic:blipFill>
                  <pic:spPr>
                    <a:xfrm>
                      <a:off x="0" y="0"/>
                      <a:ext cx="1424305" cy="1813560"/>
                    </a:xfrm>
                    <a:prstGeom prst="rect">
                      <a:avLst/>
                    </a:prstGeom>
                    <a:noFill/>
                    <a:ln>
                      <a:noFill/>
                    </a:ln>
                  </pic:spPr>
                </pic:pic>
              </a:graphicData>
            </a:graphic>
          </wp:inline>
        </w:drawing>
      </w:r>
    </w:p>
    <w:tbl>
      <w:tblPr>
        <w:tblStyle w:val="24"/>
        <w:tblpPr w:leftFromText="187" w:rightFromText="187" w:horzAnchor="margin" w:tblpXSpec="center" w:tblpY="4582"/>
        <w:tblW w:w="5000" w:type="pct"/>
        <w:tblInd w:w="0" w:type="dxa"/>
        <w:tblBorders>
          <w:top w:val="none" w:color="auto" w:sz="0" w:space="0"/>
          <w:left w:val="single" w:color="0098AA" w:sz="18"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68"/>
      </w:tblGrid>
      <w:tr>
        <w:tblPrEx>
          <w:tblBorders>
            <w:top w:val="none" w:color="auto" w:sz="0" w:space="0"/>
            <w:left w:val="single" w:color="0098AA" w:sz="18"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9068" w:type="dxa"/>
            <w:tcMar>
              <w:top w:w="216" w:type="dxa"/>
              <w:left w:w="115" w:type="dxa"/>
              <w:bottom w:w="216" w:type="dxa"/>
              <w:right w:w="115" w:type="dxa"/>
            </w:tcMar>
          </w:tcPr>
          <w:p>
            <w:pPr>
              <w:pStyle w:val="27"/>
              <w:rPr>
                <w:rFonts w:eastAsia="MS Gothic"/>
                <w:b/>
                <w:color w:val="058898"/>
                <w:lang w:val="es-ES"/>
              </w:rPr>
            </w:pPr>
          </w:p>
          <w:p>
            <w:pPr>
              <w:pStyle w:val="27"/>
              <w:rPr>
                <w:rFonts w:eastAsia="MS Gothic"/>
                <w:b/>
                <w:color w:val="058898"/>
                <w:lang w:val="es-ES"/>
              </w:rPr>
            </w:pPr>
          </w:p>
          <w:p>
            <w:pPr>
              <w:pStyle w:val="27"/>
              <w:rPr>
                <w:rFonts w:eastAsia="MS Gothic"/>
                <w:lang w:val="es-ES"/>
              </w:rPr>
            </w:pPr>
          </w:p>
          <w:p>
            <w:pPr>
              <w:pStyle w:val="27"/>
              <w:rPr>
                <w:rFonts w:eastAsia="MS Gothic"/>
              </w:rPr>
            </w:pPr>
          </w:p>
        </w:tc>
      </w:tr>
      <w:tr>
        <w:tblPrEx>
          <w:tblBorders>
            <w:top w:val="none" w:color="auto" w:sz="0" w:space="0"/>
            <w:left w:val="single" w:color="0098AA" w:sz="18"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068" w:type="dxa"/>
          </w:tcPr>
          <w:p>
            <w:pPr>
              <w:pStyle w:val="27"/>
              <w:rPr>
                <w:rFonts w:eastAsia="MS Gothic"/>
                <w:color w:val="4F81BD"/>
                <w:sz w:val="80"/>
                <w:szCs w:val="80"/>
              </w:rPr>
            </w:pPr>
            <w:bookmarkStart w:id="0" w:name="_Toc24313"/>
            <w:r>
              <w:rPr>
                <w:rStyle w:val="26"/>
                <w:rFonts w:hint="default"/>
                <w:lang w:val="es-CL"/>
              </w:rPr>
              <w:t>Manual del Administrador</w:t>
            </w:r>
            <w:bookmarkEnd w:id="0"/>
          </w:p>
        </w:tc>
      </w:tr>
      <w:tr>
        <w:tblPrEx>
          <w:tblBorders>
            <w:top w:val="none" w:color="auto" w:sz="0" w:space="0"/>
            <w:left w:val="single" w:color="0098AA" w:sz="18"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31" w:hRule="atLeast"/>
        </w:trPr>
        <w:tc>
          <w:tcPr>
            <w:tcW w:w="9068" w:type="dxa"/>
            <w:tcMar>
              <w:top w:w="216" w:type="dxa"/>
              <w:left w:w="115" w:type="dxa"/>
              <w:bottom w:w="216" w:type="dxa"/>
              <w:right w:w="115" w:type="dxa"/>
            </w:tcMar>
          </w:tcPr>
          <w:p>
            <w:pPr>
              <w:pStyle w:val="27"/>
              <w:rPr>
                <w:rFonts w:hint="default" w:eastAsia="MS Gothic"/>
                <w:lang w:val="es-CL"/>
              </w:rPr>
            </w:pPr>
            <w:r>
              <w:rPr>
                <w:rFonts w:hint="default" w:eastAsia="MS Gothic"/>
                <w:lang w:val="es-CL"/>
              </w:rPr>
              <w:t xml:space="preserve">Sistema de Indicadores de Recursos Humanos </w:t>
            </w:r>
          </w:p>
          <w:p>
            <w:pPr>
              <w:pStyle w:val="27"/>
              <w:rPr>
                <w:rFonts w:eastAsia="MS Gothic"/>
                <w:color w:val="404040"/>
                <w:lang w:val="es-ES"/>
              </w:rPr>
            </w:pPr>
          </w:p>
          <w:p>
            <w:pPr>
              <w:pStyle w:val="27"/>
              <w:rPr>
                <w:rFonts w:eastAsia="MS Gothic"/>
                <w:color w:val="404040"/>
                <w:lang w:val="es-ES"/>
              </w:rPr>
            </w:pPr>
          </w:p>
          <w:p>
            <w:pPr>
              <w:pStyle w:val="27"/>
              <w:rPr>
                <w:rFonts w:eastAsia="MS Gothic"/>
                <w:color w:val="404040"/>
                <w:lang w:val="es-ES"/>
              </w:rPr>
            </w:pPr>
          </w:p>
          <w:p>
            <w:pPr>
              <w:pStyle w:val="27"/>
              <w:rPr>
                <w:rFonts w:eastAsia="MS Gothic"/>
                <w:color w:val="404040"/>
                <w:lang w:val="es-ES"/>
              </w:rPr>
            </w:pPr>
            <w:r>
              <w:rPr>
                <w:rFonts w:eastAsia="MS Gothic"/>
                <w:color w:val="404040"/>
                <w:lang w:val="es-ES"/>
              </w:rPr>
              <w:t xml:space="preserve"> </w:t>
            </w:r>
          </w:p>
          <w:p>
            <w:pPr>
              <w:pStyle w:val="27"/>
              <w:spacing w:line="276" w:lineRule="auto"/>
              <w:rPr>
                <w:rFonts w:hint="default" w:eastAsia="MS Gothic"/>
                <w:color w:val="404040"/>
                <w:lang w:val="es-CL"/>
              </w:rPr>
            </w:pPr>
          </w:p>
          <w:p>
            <w:pPr>
              <w:rPr>
                <w:lang w:eastAsia="es-CL"/>
              </w:rPr>
            </w:pPr>
          </w:p>
        </w:tc>
      </w:tr>
    </w:tbl>
    <w:p>
      <w:pPr>
        <w:spacing w:after="0"/>
        <w:rPr>
          <w:vanish/>
        </w:rPr>
      </w:pPr>
    </w:p>
    <w:p>
      <w:pPr>
        <w:pStyle w:val="27"/>
        <w:rPr>
          <w:color w:val="4F81BD"/>
        </w:rPr>
      </w:pPr>
    </w:p>
    <w:p>
      <w:pPr>
        <w:pStyle w:val="27"/>
        <w:rPr>
          <w:color w:val="4F81BD"/>
        </w:rPr>
      </w:pPr>
    </w:p>
    <w:p>
      <w:pPr>
        <w:pStyle w:val="27"/>
        <w:rPr>
          <w:color w:val="4F81BD"/>
        </w:rPr>
      </w:pPr>
    </w:p>
    <w:p>
      <w:pPr>
        <w:pStyle w:val="27"/>
        <w:rPr>
          <w:color w:val="4F81BD"/>
        </w:rPr>
      </w:pPr>
    </w:p>
    <w:p>
      <w:pPr>
        <w:pStyle w:val="27"/>
        <w:rPr>
          <w:color w:val="4F81BD"/>
        </w:rPr>
      </w:pPr>
    </w:p>
    <w:p>
      <w:pPr>
        <w:pStyle w:val="27"/>
        <w:rPr>
          <w:color w:val="4F81BD"/>
        </w:rPr>
      </w:pPr>
    </w:p>
    <w:p>
      <w:pPr>
        <w:pStyle w:val="27"/>
        <w:rPr>
          <w:color w:val="4F81BD"/>
        </w:rPr>
      </w:pPr>
    </w:p>
    <w:p>
      <w:pPr>
        <w:pStyle w:val="27"/>
        <w:rPr>
          <w:color w:val="4F81BD"/>
        </w:rPr>
      </w:pPr>
    </w:p>
    <w:p>
      <w:pPr>
        <w:pStyle w:val="27"/>
        <w:rPr>
          <w:color w:val="4F81BD"/>
        </w:rPr>
      </w:pPr>
    </w:p>
    <w:p>
      <w:pPr>
        <w:pStyle w:val="27"/>
        <w:rPr>
          <w:color w:val="4F81BD"/>
        </w:rPr>
      </w:pPr>
    </w:p>
    <w:p>
      <w:pPr>
        <w:pStyle w:val="27"/>
        <w:rPr>
          <w:color w:val="4F81BD"/>
        </w:rPr>
      </w:pPr>
    </w:p>
    <w:p>
      <w:pPr>
        <w:pStyle w:val="27"/>
        <w:rPr>
          <w:color w:val="4F81BD"/>
        </w:rPr>
      </w:pPr>
    </w:p>
    <w:p>
      <w:pPr>
        <w:pStyle w:val="27"/>
        <w:rPr>
          <w:color w:val="4F81BD"/>
        </w:rPr>
      </w:pPr>
    </w:p>
    <w:p>
      <w:pPr>
        <w:pStyle w:val="27"/>
        <w:rPr>
          <w:rFonts w:hint="default"/>
          <w:color w:val="4F81BD"/>
          <w:lang w:val="es-CL"/>
        </w:rPr>
      </w:pPr>
      <w:r>
        <w:rPr>
          <w:rFonts w:hint="default"/>
          <w:color w:val="4F81BD"/>
          <w:lang w:val="es-CL"/>
        </w:rPr>
        <w:t>Felipe Nicolás Yáñez Pérez Codelco-Chuquicamata</w:t>
      </w:r>
    </w:p>
    <w:p>
      <w:pPr>
        <w:pStyle w:val="27"/>
        <w:rPr>
          <w:color w:val="4F81BD"/>
        </w:rPr>
        <w:sectPr>
          <w:headerReference r:id="rId4" w:type="first"/>
          <w:footerReference r:id="rId6" w:type="first"/>
          <w:headerReference r:id="rId3" w:type="even"/>
          <w:footerReference r:id="rId5" w:type="even"/>
          <w:pgSz w:w="12240" w:h="15840"/>
          <w:pgMar w:top="425" w:right="1701" w:bottom="1418" w:left="1701" w:header="709" w:footer="709" w:gutter="0"/>
          <w:cols w:space="708" w:num="1"/>
          <w:docGrid w:linePitch="360" w:charSpace="0"/>
        </w:sectPr>
      </w:pPr>
      <w:r>
        <w:rPr>
          <w:rFonts w:hint="default"/>
          <w:color w:val="4F81BD"/>
          <w:lang w:val="es-CL"/>
        </w:rPr>
        <w:t>26 de Febrero de 2020</w:t>
      </w:r>
    </w:p>
    <w:tbl>
      <w:tblPr>
        <w:tblStyle w:val="24"/>
        <w:tblpPr w:leftFromText="187" w:rightFromText="187" w:horzAnchor="margin" w:tblpXSpec="center" w:tblpYSpec="bottom"/>
        <w:tblW w:w="4000" w:type="pct"/>
        <w:tblInd w:w="0" w:type="dxa"/>
        <w:tblLayout w:type="autofit"/>
        <w:tblCellMar>
          <w:top w:w="0" w:type="dxa"/>
          <w:left w:w="108" w:type="dxa"/>
          <w:bottom w:w="0" w:type="dxa"/>
          <w:right w:w="108" w:type="dxa"/>
        </w:tblCellMar>
      </w:tblPr>
      <w:tblGrid>
        <w:gridCol w:w="8009"/>
      </w:tblGrid>
      <w:tr>
        <w:tblPrEx>
          <w:tblCellMar>
            <w:top w:w="0" w:type="dxa"/>
            <w:left w:w="108" w:type="dxa"/>
            <w:bottom w:w="0" w:type="dxa"/>
            <w:right w:w="108" w:type="dxa"/>
          </w:tblCellMar>
        </w:tblPrEx>
        <w:tc>
          <w:tcPr>
            <w:tcW w:w="7440" w:type="dxa"/>
            <w:tcMar>
              <w:top w:w="216" w:type="dxa"/>
              <w:left w:w="115" w:type="dxa"/>
              <w:bottom w:w="216" w:type="dxa"/>
              <w:right w:w="115" w:type="dxa"/>
            </w:tcMar>
          </w:tcPr>
          <w:p>
            <w:pPr>
              <w:pStyle w:val="27"/>
              <w:rPr>
                <w:color w:val="4F81BD"/>
              </w:rPr>
            </w:pPr>
          </w:p>
        </w:tc>
      </w:tr>
    </w:tbl>
    <w:p>
      <w:pPr>
        <w:pStyle w:val="2"/>
        <w:rPr>
          <w:color w:val="008998"/>
        </w:rPr>
      </w:pPr>
      <w:bookmarkStart w:id="1" w:name="_Toc378417469"/>
      <w:bookmarkStart w:id="2" w:name="_Toc378418145"/>
      <w:bookmarkStart w:id="3" w:name="_Toc10112"/>
      <w:r>
        <w:rPr>
          <w:color w:val="008998"/>
        </w:rPr>
        <w:t>Índice</w:t>
      </w:r>
      <w:bookmarkEnd w:id="1"/>
      <w:bookmarkEnd w:id="2"/>
      <w:bookmarkEnd w:id="3"/>
    </w:p>
    <w:p/>
    <w:p/>
    <w:p>
      <w:pPr>
        <w:pStyle w:val="12"/>
        <w:tabs>
          <w:tab w:val="right" w:leader="dot" w:pos="6843"/>
        </w:tabs>
        <w:spacing w:line="360" w:lineRule="auto"/>
        <w:rPr>
          <w:sz w:val="24"/>
          <w:szCs w:val="24"/>
        </w:rPr>
      </w:pPr>
    </w:p>
    <w:p>
      <w:pPr>
        <w:pStyle w:val="12"/>
        <w:tabs>
          <w:tab w:val="right" w:leader="dot" w:pos="9781"/>
        </w:tabs>
      </w:pPr>
      <w:bookmarkStart w:id="23" w:name="_GoBack"/>
      <w:bookmarkEnd w:id="23"/>
      <w:r>
        <w:rPr>
          <w:sz w:val="24"/>
          <w:szCs w:val="24"/>
        </w:rPr>
        <w:fldChar w:fldCharType="begin"/>
      </w:r>
      <w:r>
        <w:rPr>
          <w:sz w:val="24"/>
          <w:szCs w:val="24"/>
        </w:rPr>
        <w:instrText xml:space="preserve"> TOC \o "1-3" </w:instrText>
      </w:r>
      <w:r>
        <w:rPr>
          <w:sz w:val="24"/>
          <w:szCs w:val="24"/>
        </w:rPr>
        <w:fldChar w:fldCharType="separate"/>
      </w:r>
      <w:r>
        <w:rPr>
          <w:rFonts w:hint="default"/>
          <w:lang w:val="es-CL"/>
        </w:rPr>
        <w:t>Manual del Administrador</w:t>
      </w:r>
      <w:r>
        <w:tab/>
      </w:r>
      <w:r>
        <w:fldChar w:fldCharType="begin"/>
      </w:r>
      <w:r>
        <w:instrText xml:space="preserve"> PAGEREF _Toc24313 </w:instrText>
      </w:r>
      <w:r>
        <w:fldChar w:fldCharType="separate"/>
      </w:r>
      <w:r>
        <w:t>1</w:t>
      </w:r>
      <w:r>
        <w:fldChar w:fldCharType="end"/>
      </w:r>
    </w:p>
    <w:p>
      <w:pPr>
        <w:pStyle w:val="12"/>
        <w:tabs>
          <w:tab w:val="right" w:leader="dot" w:pos="9781"/>
        </w:tabs>
      </w:pPr>
      <w:r>
        <w:rPr>
          <w:color w:val="008998"/>
        </w:rPr>
        <w:t>Índice</w:t>
      </w:r>
      <w:r>
        <w:tab/>
      </w:r>
      <w:r>
        <w:fldChar w:fldCharType="begin"/>
      </w:r>
      <w:r>
        <w:instrText xml:space="preserve"> PAGEREF _Toc10112 </w:instrText>
      </w:r>
      <w:r>
        <w:fldChar w:fldCharType="separate"/>
      </w:r>
      <w:r>
        <w:t>2</w:t>
      </w:r>
      <w:r>
        <w:fldChar w:fldCharType="end"/>
      </w:r>
    </w:p>
    <w:p>
      <w:pPr>
        <w:pStyle w:val="14"/>
        <w:tabs>
          <w:tab w:val="right" w:leader="dot" w:pos="9781"/>
        </w:tabs>
      </w:pPr>
      <w:r>
        <w:rPr>
          <w:rFonts w:hint="default" w:ascii="Calibri Light" w:hAnsi="SimSun" w:eastAsia="SimSun" w:cs="SimSun"/>
          <w:lang w:val="es-CL"/>
        </w:rPr>
        <w:t xml:space="preserve">I. </w:t>
      </w:r>
      <w:r>
        <w:rPr>
          <w:rFonts w:hint="default"/>
          <w:lang w:val="es-CL"/>
        </w:rPr>
        <w:t>Funciones del Administrador</w:t>
      </w:r>
      <w:r>
        <w:tab/>
      </w:r>
      <w:r>
        <w:fldChar w:fldCharType="begin"/>
      </w:r>
      <w:r>
        <w:instrText xml:space="preserve"> PAGEREF _Toc24253 </w:instrText>
      </w:r>
      <w:r>
        <w:fldChar w:fldCharType="separate"/>
      </w:r>
      <w:r>
        <w:t>3</w:t>
      </w:r>
      <w:r>
        <w:fldChar w:fldCharType="end"/>
      </w:r>
    </w:p>
    <w:p>
      <w:pPr>
        <w:pStyle w:val="14"/>
        <w:tabs>
          <w:tab w:val="right" w:leader="dot" w:pos="9781"/>
        </w:tabs>
      </w:pPr>
      <w:r>
        <w:rPr>
          <w:rFonts w:hint="default" w:ascii="Calibri Light" w:hAnsi="SimSun" w:eastAsia="SimSun" w:cs="SimSun"/>
          <w:lang w:val="es-CL" w:eastAsia="es-ES"/>
        </w:rPr>
        <w:t xml:space="preserve">II. </w:t>
      </w:r>
      <w:r>
        <w:rPr>
          <w:rFonts w:hint="default"/>
          <w:lang w:val="es-CL" w:eastAsia="es-ES"/>
        </w:rPr>
        <w:t>Descargar Datos de SAP</w:t>
      </w:r>
      <w:r>
        <w:tab/>
      </w:r>
      <w:r>
        <w:fldChar w:fldCharType="begin"/>
      </w:r>
      <w:r>
        <w:instrText xml:space="preserve"> PAGEREF _Toc7327 </w:instrText>
      </w:r>
      <w:r>
        <w:fldChar w:fldCharType="separate"/>
      </w:r>
      <w:r>
        <w:t>3</w:t>
      </w:r>
      <w:r>
        <w:fldChar w:fldCharType="end"/>
      </w:r>
    </w:p>
    <w:p>
      <w:pPr>
        <w:pStyle w:val="14"/>
        <w:tabs>
          <w:tab w:val="right" w:leader="dot" w:pos="9781"/>
        </w:tabs>
      </w:pPr>
      <w:r>
        <w:rPr>
          <w:rFonts w:hint="default" w:ascii="Calibri Light" w:hAnsi="SimSun" w:eastAsia="SimSun" w:cs="SimSun"/>
          <w:lang w:val="es-CL"/>
        </w:rPr>
        <w:t xml:space="preserve">III. </w:t>
      </w:r>
      <w:r>
        <w:rPr>
          <w:rFonts w:hint="default"/>
          <w:lang w:val="es-CL"/>
        </w:rPr>
        <w:t>Descargar Datos de GPS</w:t>
      </w:r>
      <w:r>
        <w:tab/>
      </w:r>
      <w:r>
        <w:fldChar w:fldCharType="begin"/>
      </w:r>
      <w:r>
        <w:instrText xml:space="preserve"> PAGEREF _Toc23605 </w:instrText>
      </w:r>
      <w:r>
        <w:fldChar w:fldCharType="separate"/>
      </w:r>
      <w:r>
        <w:t>5</w:t>
      </w:r>
      <w:r>
        <w:fldChar w:fldCharType="end"/>
      </w:r>
    </w:p>
    <w:p>
      <w:pPr>
        <w:pStyle w:val="14"/>
        <w:tabs>
          <w:tab w:val="right" w:leader="dot" w:pos="9781"/>
        </w:tabs>
      </w:pPr>
      <w:r>
        <w:rPr>
          <w:rFonts w:hint="default" w:ascii="Calibri Light" w:hAnsi="SimSun" w:eastAsia="SimSun" w:cs="SimSun"/>
          <w:lang w:val="es-CL"/>
        </w:rPr>
        <w:t xml:space="preserve">IV. </w:t>
      </w:r>
      <w:r>
        <w:rPr>
          <w:rFonts w:hint="default"/>
          <w:lang w:val="es-CL"/>
        </w:rPr>
        <w:t>Cargar Datos en la Base de Datos</w:t>
      </w:r>
      <w:r>
        <w:tab/>
      </w:r>
      <w:r>
        <w:fldChar w:fldCharType="begin"/>
      </w:r>
      <w:r>
        <w:instrText xml:space="preserve"> PAGEREF _Toc26032 </w:instrText>
      </w:r>
      <w:r>
        <w:fldChar w:fldCharType="separate"/>
      </w:r>
      <w:r>
        <w:t>5</w:t>
      </w:r>
      <w:r>
        <w:fldChar w:fldCharType="end"/>
      </w:r>
    </w:p>
    <w:p>
      <w:pPr>
        <w:pStyle w:val="8"/>
        <w:tabs>
          <w:tab w:val="right" w:leader="dot" w:pos="9781"/>
        </w:tabs>
      </w:pPr>
      <w:r>
        <w:rPr>
          <w:rFonts w:hint="default" w:ascii="Calibri Light" w:hAnsi="SimSun" w:eastAsia="SimSun" w:cs="SimSun"/>
          <w:lang w:val="es-CL"/>
        </w:rPr>
        <w:t xml:space="preserve">4.1. </w:t>
      </w:r>
      <w:r>
        <w:rPr>
          <w:rFonts w:hint="default"/>
          <w:lang w:val="es-CL"/>
        </w:rPr>
        <w:t>Carga de Datos Generales</w:t>
      </w:r>
      <w:r>
        <w:tab/>
      </w:r>
      <w:r>
        <w:fldChar w:fldCharType="begin"/>
      </w:r>
      <w:r>
        <w:instrText xml:space="preserve"> PAGEREF _Toc5309 </w:instrText>
      </w:r>
      <w:r>
        <w:fldChar w:fldCharType="separate"/>
      </w:r>
      <w:r>
        <w:t>5</w:t>
      </w:r>
      <w:r>
        <w:fldChar w:fldCharType="end"/>
      </w:r>
    </w:p>
    <w:p>
      <w:pPr>
        <w:pStyle w:val="8"/>
        <w:tabs>
          <w:tab w:val="right" w:leader="dot" w:pos="9781"/>
        </w:tabs>
      </w:pPr>
      <w:r>
        <w:rPr>
          <w:rFonts w:hint="default" w:ascii="Calibri Light" w:hAnsi="SimSun" w:eastAsia="SimSun" w:cs="SimSun"/>
          <w:lang w:val="es-CL"/>
        </w:rPr>
        <w:t xml:space="preserve">4.2. </w:t>
      </w:r>
      <w:r>
        <w:rPr>
          <w:rFonts w:hint="default"/>
          <w:lang w:val="es-CL"/>
        </w:rPr>
        <w:t>Carga de Reclutamiento</w:t>
      </w:r>
      <w:r>
        <w:tab/>
      </w:r>
      <w:r>
        <w:fldChar w:fldCharType="begin"/>
      </w:r>
      <w:r>
        <w:instrText xml:space="preserve"> PAGEREF _Toc30861 </w:instrText>
      </w:r>
      <w:r>
        <w:fldChar w:fldCharType="separate"/>
      </w:r>
      <w:r>
        <w:t>7</w:t>
      </w:r>
      <w:r>
        <w:fldChar w:fldCharType="end"/>
      </w:r>
    </w:p>
    <w:p>
      <w:pPr>
        <w:pStyle w:val="8"/>
        <w:tabs>
          <w:tab w:val="right" w:leader="dot" w:pos="9781"/>
        </w:tabs>
      </w:pPr>
      <w:r>
        <w:rPr>
          <w:rFonts w:hint="default" w:ascii="Calibri Light" w:hAnsi="SimSun" w:eastAsia="SimSun" w:cs="SimSun"/>
          <w:lang w:val="es-CL"/>
        </w:rPr>
        <w:t xml:space="preserve">4.3. </w:t>
      </w:r>
      <w:r>
        <w:rPr>
          <w:rFonts w:hint="default"/>
          <w:lang w:val="es-CL"/>
        </w:rPr>
        <w:t>Carga de Estructura</w:t>
      </w:r>
      <w:r>
        <w:tab/>
      </w:r>
      <w:r>
        <w:fldChar w:fldCharType="begin"/>
      </w:r>
      <w:r>
        <w:instrText xml:space="preserve"> PAGEREF _Toc16363 </w:instrText>
      </w:r>
      <w:r>
        <w:fldChar w:fldCharType="separate"/>
      </w:r>
      <w:r>
        <w:t>9</w:t>
      </w:r>
      <w:r>
        <w:fldChar w:fldCharType="end"/>
      </w:r>
    </w:p>
    <w:p>
      <w:pPr>
        <w:pStyle w:val="8"/>
        <w:tabs>
          <w:tab w:val="right" w:leader="dot" w:pos="9781"/>
        </w:tabs>
      </w:pPr>
      <w:r>
        <w:rPr>
          <w:rFonts w:hint="default" w:ascii="Calibri Light" w:hAnsi="SimSun" w:eastAsia="SimSun" w:cs="SimSun"/>
          <w:lang w:val="es-CL"/>
        </w:rPr>
        <w:t xml:space="preserve">4.4. </w:t>
      </w:r>
      <w:r>
        <w:rPr>
          <w:rFonts w:hint="default"/>
          <w:lang w:val="es-CL"/>
        </w:rPr>
        <w:t>Carga del Presupuesto Dotacional</w:t>
      </w:r>
      <w:r>
        <w:tab/>
      </w:r>
      <w:r>
        <w:fldChar w:fldCharType="begin"/>
      </w:r>
      <w:r>
        <w:instrText xml:space="preserve"> PAGEREF _Toc82 </w:instrText>
      </w:r>
      <w:r>
        <w:fldChar w:fldCharType="separate"/>
      </w:r>
      <w:r>
        <w:t>10</w:t>
      </w:r>
      <w:r>
        <w:fldChar w:fldCharType="end"/>
      </w:r>
    </w:p>
    <w:p>
      <w:pPr>
        <w:spacing w:line="360" w:lineRule="auto"/>
      </w:pPr>
      <w:r>
        <w:rPr>
          <w:szCs w:val="24"/>
        </w:rPr>
        <w:fldChar w:fldCharType="end"/>
      </w:r>
    </w:p>
    <w:p/>
    <w:p>
      <w:pPr>
        <w:pStyle w:val="4"/>
        <w:sectPr>
          <w:footerReference r:id="rId7" w:type="default"/>
          <w:pgSz w:w="12240" w:h="15840"/>
          <w:pgMar w:top="2552" w:right="1183" w:bottom="1134" w:left="1276" w:header="709" w:footer="455" w:gutter="0"/>
          <w:cols w:space="708" w:num="1"/>
          <w:docGrid w:linePitch="360" w:charSpace="0"/>
        </w:sectPr>
      </w:pPr>
    </w:p>
    <w:p>
      <w:pPr>
        <w:pStyle w:val="3"/>
        <w:numPr>
          <w:ilvl w:val="0"/>
          <w:numId w:val="0"/>
        </w:numPr>
        <w:bidi w:val="0"/>
        <w:ind w:leftChars="0"/>
        <w:rPr>
          <w:rFonts w:hint="default"/>
          <w:lang w:val="es-CL"/>
        </w:rPr>
      </w:pPr>
    </w:p>
    <w:p>
      <w:pPr>
        <w:pStyle w:val="3"/>
        <w:bidi w:val="0"/>
        <w:rPr>
          <w:rFonts w:hint="default"/>
          <w:lang w:val="es-CL"/>
        </w:rPr>
      </w:pPr>
      <w:bookmarkStart w:id="4" w:name="_Toc24253"/>
      <w:r>
        <w:rPr>
          <w:rFonts w:hint="default"/>
          <w:lang w:val="es-CL"/>
        </w:rPr>
        <w:t>Funciones del Administrador</w:t>
      </w:r>
      <w:bookmarkEnd w:id="4"/>
    </w:p>
    <w:p>
      <w:pPr>
        <w:bidi w:val="0"/>
        <w:jc w:val="both"/>
        <w:rPr>
          <w:rFonts w:hint="default"/>
          <w:lang w:val="es-CL"/>
        </w:rPr>
      </w:pPr>
      <w:bookmarkStart w:id="5" w:name="_Toc378417470"/>
      <w:bookmarkStart w:id="6" w:name="_Toc378418146"/>
      <w:r>
        <w:br w:type="textWrapping"/>
      </w:r>
      <w:bookmarkEnd w:id="5"/>
      <w:bookmarkEnd w:id="6"/>
      <w:r>
        <w:rPr>
          <w:rFonts w:hint="default"/>
          <w:lang w:val="es-CL"/>
        </w:rPr>
        <w:t>Cómo administrador tiene la responsabilidad de mantener el funcionamiento del sistema realizando la carga de nuevos datos en el mismo. Su función se divide en 2 tareas que debe realizar dependiendo de la periodicidad en que se requiera de los información actualizada.  Estas funciones son la de descargar datos desde SAP y la de cargar estos datos al sistema (base de datos Oracle).</w:t>
      </w:r>
    </w:p>
    <w:p>
      <w:pPr>
        <w:bidi w:val="0"/>
        <w:rPr>
          <w:rFonts w:hint="default"/>
          <w:lang w:val="es-CL" w:eastAsia="es-ES"/>
        </w:rPr>
      </w:pPr>
    </w:p>
    <w:p>
      <w:pPr>
        <w:pStyle w:val="3"/>
        <w:bidi w:val="0"/>
        <w:rPr>
          <w:rFonts w:hint="default"/>
          <w:lang w:val="es-CL" w:eastAsia="es-ES"/>
        </w:rPr>
      </w:pPr>
      <w:bookmarkStart w:id="7" w:name="_Toc7327"/>
      <w:r>
        <w:rPr>
          <w:rFonts w:hint="default"/>
          <w:lang w:val="es-CL" w:eastAsia="es-ES"/>
        </w:rPr>
        <w:t>Descargar Datos de SAP</w:t>
      </w:r>
      <w:bookmarkEnd w:id="7"/>
    </w:p>
    <w:p>
      <w:pPr>
        <w:rPr>
          <w:rFonts w:hint="default"/>
          <w:lang w:val="es-CL" w:eastAsia="es-ES"/>
        </w:rPr>
      </w:pPr>
    </w:p>
    <w:p>
      <w:pPr>
        <w:rPr>
          <w:rFonts w:hint="default"/>
          <w:lang w:val="es-CL" w:eastAsia="es-ES"/>
        </w:rPr>
      </w:pPr>
      <w:r>
        <w:rPr>
          <w:rFonts w:hint="default"/>
          <w:lang w:val="es-CL" w:eastAsia="es-ES"/>
        </w:rPr>
        <w:t xml:space="preserve">La descarga de los datos debe ser realizada a través de las macros generadas. Para el cumplimiento de sus funciones se presentan 2 macros, una destinada a la descarga del día y otra destinada a la descarga del mes anterior. </w:t>
      </w:r>
    </w:p>
    <w:p>
      <w:pPr>
        <w:rPr>
          <w:rFonts w:hint="default"/>
          <w:lang w:val="es-CL" w:eastAsia="es-ES"/>
        </w:rPr>
      </w:pPr>
      <w:r>
        <w:rPr>
          <w:rFonts w:hint="default"/>
          <w:lang w:val="es-CL" w:eastAsia="es-ES"/>
        </w:rPr>
        <w:t xml:space="preserve">Las macros generadas se ejecutan directamente en SAP. Para poder ejecutar una macro, pulse el botón </w:t>
      </w:r>
      <w:r>
        <w:rPr>
          <w:rFonts w:hint="default"/>
          <w:lang w:val="es-CL" w:eastAsia="es-ES"/>
        </w:rPr>
        <w:drawing>
          <wp:inline distT="0" distB="0" distL="114300" distR="114300">
            <wp:extent cx="200025" cy="183515"/>
            <wp:effectExtent l="0" t="0" r="9525" b="6985"/>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1"/>
                    <pic:cNvPicPr>
                      <a:picLocks noChangeAspect="1"/>
                    </pic:cNvPicPr>
                  </pic:nvPicPr>
                  <pic:blipFill>
                    <a:blip r:embed="rId10"/>
                    <a:srcRect t="16111" b="3611"/>
                    <a:stretch>
                      <a:fillRect/>
                    </a:stretch>
                  </pic:blipFill>
                  <pic:spPr>
                    <a:xfrm>
                      <a:off x="0" y="0"/>
                      <a:ext cx="200025" cy="183515"/>
                    </a:xfrm>
                    <a:prstGeom prst="rect">
                      <a:avLst/>
                    </a:prstGeom>
                    <a:noFill/>
                    <a:ln>
                      <a:noFill/>
                    </a:ln>
                  </pic:spPr>
                </pic:pic>
              </a:graphicData>
            </a:graphic>
          </wp:inline>
        </w:drawing>
      </w:r>
      <w:r>
        <w:rPr>
          <w:rFonts w:hint="default"/>
          <w:lang w:val="es-CL" w:eastAsia="es-ES"/>
        </w:rPr>
        <w:t xml:space="preserve"> y elija la opción «», esto abrirá una ventana que presenta las siguientes opciones:</w:t>
      </w:r>
    </w:p>
    <w:p>
      <w:pPr>
        <w:numPr>
          <w:ilvl w:val="0"/>
          <w:numId w:val="2"/>
        </w:numPr>
        <w:ind w:left="840" w:leftChars="0" w:hanging="420" w:firstLineChars="0"/>
        <w:rPr>
          <w:rFonts w:hint="default"/>
          <w:lang w:val="es-CL" w:eastAsia="es-ES"/>
        </w:rPr>
      </w:pPr>
      <w:r>
        <w:rPr>
          <w:rFonts w:hint="default"/>
          <w:lang w:val="es-CL" w:eastAsia="es-ES"/>
        </w:rPr>
        <w:t xml:space="preserve">Ejecutar Macro (1 en la </w:t>
      </w:r>
      <w:r>
        <w:rPr>
          <w:rFonts w:hint="default"/>
          <w:lang w:val="es-CL" w:eastAsia="es-ES"/>
        </w:rPr>
        <w:fldChar w:fldCharType="begin"/>
      </w:r>
      <w:r>
        <w:rPr>
          <w:rFonts w:hint="default"/>
          <w:lang w:val="es-CL" w:eastAsia="es-ES"/>
        </w:rPr>
        <w:instrText xml:space="preserve"> REF _Ref21477 \h </w:instrText>
      </w:r>
      <w:r>
        <w:rPr>
          <w:rFonts w:hint="default"/>
          <w:lang w:val="es-CL" w:eastAsia="es-ES"/>
        </w:rPr>
        <w:fldChar w:fldCharType="separate"/>
      </w:r>
      <w:r>
        <w:t>Figura 1</w:t>
      </w:r>
      <w:r>
        <w:rPr>
          <w:rFonts w:hint="default"/>
          <w:lang w:val="es-CL" w:eastAsia="es-ES"/>
        </w:rPr>
        <w:fldChar w:fldCharType="end"/>
      </w:r>
      <w:r>
        <w:rPr>
          <w:rFonts w:hint="default"/>
          <w:lang w:val="es-CL" w:eastAsia="es-ES"/>
        </w:rPr>
        <w:t xml:space="preserve">): Botón que abre el menú para iniciar la ejecución de una macro, de todas las opciones, esta es la que debe utilizar para poder ejecutar una de las 2 macros diseñadas. </w:t>
      </w:r>
    </w:p>
    <w:p>
      <w:pPr>
        <w:numPr>
          <w:ilvl w:val="1"/>
          <w:numId w:val="2"/>
        </w:numPr>
        <w:tabs>
          <w:tab w:val="left" w:pos="420"/>
          <w:tab w:val="clear" w:pos="840"/>
        </w:tabs>
        <w:ind w:left="1260" w:leftChars="0" w:hanging="420" w:firstLineChars="0"/>
        <w:rPr>
          <w:rFonts w:hint="default"/>
          <w:lang w:val="es-CL" w:eastAsia="es-ES"/>
        </w:rPr>
      </w:pPr>
      <w:r>
        <w:rPr>
          <w:rFonts w:hint="default"/>
          <w:lang w:val="es-CL" w:eastAsia="es-ES"/>
        </w:rPr>
        <w:t xml:space="preserve">Nombre de Archivo (1 en la </w:t>
      </w:r>
      <w:r>
        <w:rPr>
          <w:rFonts w:hint="default"/>
          <w:lang w:val="es-CL" w:eastAsia="es-ES"/>
        </w:rPr>
        <w:fldChar w:fldCharType="begin"/>
      </w:r>
      <w:r>
        <w:rPr>
          <w:rFonts w:hint="default"/>
          <w:lang w:val="es-CL" w:eastAsia="es-ES"/>
        </w:rPr>
        <w:instrText xml:space="preserve"> REF _Ref21507 \h </w:instrText>
      </w:r>
      <w:r>
        <w:rPr>
          <w:rFonts w:hint="default"/>
          <w:lang w:val="es-CL" w:eastAsia="es-ES"/>
        </w:rPr>
        <w:fldChar w:fldCharType="separate"/>
      </w:r>
      <w:r>
        <w:t>Figura 2</w:t>
      </w:r>
      <w:r>
        <w:rPr>
          <w:rFonts w:hint="default"/>
          <w:lang w:val="es-CL" w:eastAsia="es-ES"/>
        </w:rPr>
        <w:fldChar w:fldCharType="end"/>
      </w:r>
      <w:r>
        <w:rPr>
          <w:rFonts w:hint="default"/>
          <w:lang w:val="es-CL" w:eastAsia="es-ES"/>
        </w:rPr>
        <w:t>): Nombre del archivo macro. Los archivos tienen los nombres «MacroDia.vba» y «MacroUltimoMes.vba»</w:t>
      </w:r>
    </w:p>
    <w:p>
      <w:pPr>
        <w:numPr>
          <w:ilvl w:val="1"/>
          <w:numId w:val="2"/>
        </w:numPr>
        <w:tabs>
          <w:tab w:val="left" w:pos="420"/>
          <w:tab w:val="clear" w:pos="840"/>
        </w:tabs>
        <w:ind w:left="1260" w:leftChars="0" w:hanging="420" w:firstLineChars="0"/>
        <w:rPr>
          <w:rFonts w:hint="default"/>
          <w:lang w:val="es-CL" w:eastAsia="es-ES"/>
        </w:rPr>
      </w:pPr>
      <w:r>
        <w:rPr>
          <w:rFonts w:hint="default"/>
          <w:lang w:val="es-CL" w:eastAsia="es-ES"/>
        </w:rPr>
        <w:t xml:space="preserve">Carpetas (2 en la </w:t>
      </w:r>
      <w:r>
        <w:rPr>
          <w:rFonts w:hint="default"/>
          <w:lang w:val="es-CL" w:eastAsia="es-ES"/>
        </w:rPr>
        <w:fldChar w:fldCharType="begin"/>
      </w:r>
      <w:r>
        <w:rPr>
          <w:rFonts w:hint="default"/>
          <w:lang w:val="es-CL" w:eastAsia="es-ES"/>
        </w:rPr>
        <w:instrText xml:space="preserve"> REF _Ref21507 \h </w:instrText>
      </w:r>
      <w:r>
        <w:rPr>
          <w:rFonts w:hint="default"/>
          <w:lang w:val="es-CL" w:eastAsia="es-ES"/>
        </w:rPr>
        <w:fldChar w:fldCharType="separate"/>
      </w:r>
      <w:r>
        <w:t>Figura 2</w:t>
      </w:r>
      <w:r>
        <w:rPr>
          <w:rFonts w:hint="default"/>
          <w:lang w:val="es-CL" w:eastAsia="es-ES"/>
        </w:rPr>
        <w:fldChar w:fldCharType="end"/>
      </w:r>
      <w:r>
        <w:rPr>
          <w:rFonts w:hint="default"/>
          <w:lang w:val="es-CL" w:eastAsia="es-ES"/>
        </w:rPr>
        <w:t>): Lista de carpetas para buscar la macro.</w:t>
      </w:r>
    </w:p>
    <w:p>
      <w:pPr>
        <w:numPr>
          <w:ilvl w:val="1"/>
          <w:numId w:val="2"/>
        </w:numPr>
        <w:tabs>
          <w:tab w:val="left" w:pos="420"/>
          <w:tab w:val="clear" w:pos="840"/>
        </w:tabs>
        <w:ind w:left="1260" w:leftChars="0" w:hanging="420" w:firstLineChars="0"/>
        <w:rPr>
          <w:rFonts w:hint="default"/>
          <w:lang w:val="es-CL" w:eastAsia="es-ES"/>
        </w:rPr>
      </w:pPr>
      <w:r>
        <w:rPr>
          <w:rFonts w:hint="default"/>
          <w:lang w:val="es-CL" w:eastAsia="es-ES"/>
        </w:rPr>
        <w:t xml:space="preserve">Aceptar (3 en la </w:t>
      </w:r>
      <w:r>
        <w:rPr>
          <w:rFonts w:hint="default"/>
          <w:lang w:val="es-CL" w:eastAsia="es-ES"/>
        </w:rPr>
        <w:fldChar w:fldCharType="begin"/>
      </w:r>
      <w:r>
        <w:rPr>
          <w:rFonts w:hint="default"/>
          <w:lang w:val="es-CL" w:eastAsia="es-ES"/>
        </w:rPr>
        <w:instrText xml:space="preserve"> REF _Ref21507 \h </w:instrText>
      </w:r>
      <w:r>
        <w:rPr>
          <w:rFonts w:hint="default"/>
          <w:lang w:val="es-CL" w:eastAsia="es-ES"/>
        </w:rPr>
        <w:fldChar w:fldCharType="separate"/>
      </w:r>
      <w:r>
        <w:t>Figura 2</w:t>
      </w:r>
      <w:r>
        <w:rPr>
          <w:rFonts w:hint="default"/>
          <w:lang w:val="es-CL" w:eastAsia="es-ES"/>
        </w:rPr>
        <w:fldChar w:fldCharType="end"/>
      </w:r>
      <w:r>
        <w:rPr>
          <w:rFonts w:hint="default"/>
          <w:lang w:val="es-CL" w:eastAsia="es-ES"/>
        </w:rPr>
        <w:t>): Una vez pulsado la macro va a ejecutarse.</w:t>
      </w:r>
    </w:p>
    <w:p>
      <w:pPr>
        <w:numPr>
          <w:ilvl w:val="1"/>
          <w:numId w:val="2"/>
        </w:numPr>
        <w:tabs>
          <w:tab w:val="left" w:pos="420"/>
          <w:tab w:val="clear" w:pos="840"/>
        </w:tabs>
        <w:ind w:left="1260" w:leftChars="0" w:hanging="420" w:firstLineChars="0"/>
        <w:rPr>
          <w:rFonts w:hint="default"/>
          <w:lang w:val="es-CL" w:eastAsia="es-ES"/>
        </w:rPr>
      </w:pPr>
      <w:r>
        <w:rPr>
          <w:rFonts w:hint="default"/>
          <w:lang w:val="es-CL" w:eastAsia="es-ES"/>
        </w:rPr>
        <w:t xml:space="preserve">Cancelar (4 en la </w:t>
      </w:r>
      <w:r>
        <w:rPr>
          <w:rFonts w:hint="default"/>
          <w:lang w:val="es-CL" w:eastAsia="es-ES"/>
        </w:rPr>
        <w:fldChar w:fldCharType="begin"/>
      </w:r>
      <w:r>
        <w:rPr>
          <w:rFonts w:hint="default"/>
          <w:lang w:val="es-CL" w:eastAsia="es-ES"/>
        </w:rPr>
        <w:instrText xml:space="preserve"> REF _Ref21507 \h </w:instrText>
      </w:r>
      <w:r>
        <w:rPr>
          <w:rFonts w:hint="default"/>
          <w:lang w:val="es-CL" w:eastAsia="es-ES"/>
        </w:rPr>
        <w:fldChar w:fldCharType="separate"/>
      </w:r>
      <w:r>
        <w:t>Figura 2</w:t>
      </w:r>
      <w:r>
        <w:rPr>
          <w:rFonts w:hint="default"/>
          <w:lang w:val="es-CL" w:eastAsia="es-ES"/>
        </w:rPr>
        <w:fldChar w:fldCharType="end"/>
      </w:r>
      <w:r>
        <w:rPr>
          <w:rFonts w:hint="default"/>
          <w:lang w:val="es-CL" w:eastAsia="es-ES"/>
        </w:rPr>
        <w:t>): Al pulsarlo no se ejecuta ninguna macro.</w:t>
      </w:r>
    </w:p>
    <w:p>
      <w:pPr>
        <w:numPr>
          <w:ilvl w:val="0"/>
          <w:numId w:val="2"/>
        </w:numPr>
        <w:ind w:left="840" w:leftChars="0" w:hanging="420" w:firstLineChars="0"/>
        <w:rPr>
          <w:rFonts w:hint="default"/>
          <w:lang w:val="es-CL" w:eastAsia="es-ES"/>
        </w:rPr>
      </w:pPr>
      <w:r>
        <w:rPr>
          <w:rFonts w:hint="default"/>
          <w:lang w:val="es-CL" w:eastAsia="es-ES"/>
        </w:rPr>
        <w:t xml:space="preserve">Grabar Macro (2 en la </w:t>
      </w:r>
      <w:r>
        <w:rPr>
          <w:rFonts w:hint="default"/>
          <w:lang w:val="es-CL" w:eastAsia="es-ES"/>
        </w:rPr>
        <w:fldChar w:fldCharType="begin"/>
      </w:r>
      <w:r>
        <w:rPr>
          <w:rFonts w:hint="default"/>
          <w:lang w:val="es-CL" w:eastAsia="es-ES"/>
        </w:rPr>
        <w:instrText xml:space="preserve"> REF _Ref21477 \h </w:instrText>
      </w:r>
      <w:r>
        <w:rPr>
          <w:rFonts w:hint="default"/>
          <w:lang w:val="es-CL" w:eastAsia="es-ES"/>
        </w:rPr>
        <w:fldChar w:fldCharType="separate"/>
      </w:r>
      <w:r>
        <w:t>Figura 1</w:t>
      </w:r>
      <w:r>
        <w:rPr>
          <w:rFonts w:hint="default"/>
          <w:lang w:val="es-CL" w:eastAsia="es-ES"/>
        </w:rPr>
        <w:fldChar w:fldCharType="end"/>
      </w:r>
      <w:r>
        <w:rPr>
          <w:rFonts w:hint="default"/>
          <w:lang w:val="es-CL" w:eastAsia="es-ES"/>
        </w:rPr>
        <w:t>): Comienza a grabar la macro. El archivo de salida es el archivo seleccionado en «Grabar en». Si el archivo indicado en «Grabar en» ya tiene una macro, podrá sobrescribir su contenido.</w:t>
      </w:r>
    </w:p>
    <w:p>
      <w:pPr>
        <w:numPr>
          <w:ilvl w:val="0"/>
          <w:numId w:val="2"/>
        </w:numPr>
        <w:ind w:left="840" w:leftChars="0" w:hanging="420" w:firstLineChars="0"/>
        <w:rPr>
          <w:rFonts w:hint="default"/>
          <w:lang w:val="es-CL" w:eastAsia="es-ES"/>
        </w:rPr>
      </w:pPr>
      <w:r>
        <w:rPr>
          <w:rFonts w:hint="default"/>
          <w:lang w:val="es-CL" w:eastAsia="es-ES"/>
        </w:rPr>
        <w:t xml:space="preserve">Detener Ejecución o Guardado de la Macro (3 en la </w:t>
      </w:r>
      <w:r>
        <w:rPr>
          <w:rFonts w:hint="default"/>
          <w:lang w:val="es-CL" w:eastAsia="es-ES"/>
        </w:rPr>
        <w:fldChar w:fldCharType="begin"/>
      </w:r>
      <w:r>
        <w:rPr>
          <w:rFonts w:hint="default"/>
          <w:lang w:val="es-CL" w:eastAsia="es-ES"/>
        </w:rPr>
        <w:instrText xml:space="preserve"> REF _Ref21477 \h </w:instrText>
      </w:r>
      <w:r>
        <w:rPr>
          <w:rFonts w:hint="default"/>
          <w:lang w:val="es-CL" w:eastAsia="es-ES"/>
        </w:rPr>
        <w:fldChar w:fldCharType="separate"/>
      </w:r>
      <w:r>
        <w:t>Figura 1</w:t>
      </w:r>
      <w:r>
        <w:rPr>
          <w:rFonts w:hint="default"/>
          <w:lang w:val="es-CL" w:eastAsia="es-ES"/>
        </w:rPr>
        <w:fldChar w:fldCharType="end"/>
      </w:r>
      <w:r>
        <w:rPr>
          <w:rFonts w:hint="default"/>
          <w:lang w:val="es-CL" w:eastAsia="es-ES"/>
        </w:rPr>
        <w:t>): Pulsar este botón detiene la grabación de macros o detiene la ejecución de una macro. Mientras el sistema esté ocupado obteniendo los archivos Excel, la macro no se podrá detener, por lo que si desea detener la ejecución de una macro, espera a los momentos de guardado de archivo.</w:t>
      </w:r>
    </w:p>
    <w:p>
      <w:pPr>
        <w:numPr>
          <w:ilvl w:val="0"/>
          <w:numId w:val="2"/>
        </w:numPr>
        <w:ind w:left="840" w:leftChars="0" w:hanging="420" w:firstLineChars="0"/>
        <w:rPr>
          <w:rFonts w:hint="default"/>
          <w:lang w:val="es-CL" w:eastAsia="es-ES"/>
        </w:rPr>
      </w:pPr>
      <w:r>
        <w:rPr>
          <w:rFonts w:hint="default"/>
          <w:lang w:val="es-CL" w:eastAsia="es-ES"/>
        </w:rPr>
        <w:t xml:space="preserve">Más &gt;&gt; (4 en la </w:t>
      </w:r>
      <w:r>
        <w:rPr>
          <w:rFonts w:hint="default"/>
          <w:lang w:val="es-CL" w:eastAsia="es-ES"/>
        </w:rPr>
        <w:fldChar w:fldCharType="begin"/>
      </w:r>
      <w:r>
        <w:rPr>
          <w:rFonts w:hint="default"/>
          <w:lang w:val="es-CL" w:eastAsia="es-ES"/>
        </w:rPr>
        <w:instrText xml:space="preserve"> REF _Ref21477 \h </w:instrText>
      </w:r>
      <w:r>
        <w:rPr>
          <w:rFonts w:hint="default"/>
          <w:lang w:val="es-CL" w:eastAsia="es-ES"/>
        </w:rPr>
        <w:fldChar w:fldCharType="separate"/>
      </w:r>
      <w:r>
        <w:t>Figura 1</w:t>
      </w:r>
      <w:r>
        <w:rPr>
          <w:rFonts w:hint="default"/>
          <w:lang w:val="es-CL" w:eastAsia="es-ES"/>
        </w:rPr>
        <w:fldChar w:fldCharType="end"/>
      </w:r>
      <w:r>
        <w:rPr>
          <w:rFonts w:hint="default"/>
          <w:lang w:val="es-CL" w:eastAsia="es-ES"/>
        </w:rPr>
        <w:t>): Muestra las opciones «Grabar en» y «Guardar Como».</w:t>
      </w:r>
    </w:p>
    <w:p>
      <w:pPr>
        <w:numPr>
          <w:ilvl w:val="0"/>
          <w:numId w:val="2"/>
        </w:numPr>
        <w:ind w:left="840" w:leftChars="0" w:hanging="420" w:firstLineChars="0"/>
        <w:rPr>
          <w:rFonts w:hint="default"/>
          <w:lang w:val="es-CL" w:eastAsia="es-ES"/>
        </w:rPr>
      </w:pPr>
      <w:r>
        <w:rPr>
          <w:rFonts w:hint="default"/>
          <w:lang w:val="es-CL" w:eastAsia="es-ES"/>
        </w:rPr>
        <w:t xml:space="preserve">Grabar en (5 en la </w:t>
      </w:r>
      <w:r>
        <w:rPr>
          <w:rFonts w:hint="default"/>
          <w:lang w:val="es-CL" w:eastAsia="es-ES"/>
        </w:rPr>
        <w:fldChar w:fldCharType="begin"/>
      </w:r>
      <w:r>
        <w:rPr>
          <w:rFonts w:hint="default"/>
          <w:lang w:val="es-CL" w:eastAsia="es-ES"/>
        </w:rPr>
        <w:instrText xml:space="preserve"> REF _Ref21477 \h </w:instrText>
      </w:r>
      <w:r>
        <w:rPr>
          <w:rFonts w:hint="default"/>
          <w:lang w:val="es-CL" w:eastAsia="es-ES"/>
        </w:rPr>
        <w:fldChar w:fldCharType="separate"/>
      </w:r>
      <w:r>
        <w:t>Figura 1</w:t>
      </w:r>
      <w:r>
        <w:rPr>
          <w:rFonts w:hint="default"/>
          <w:lang w:val="es-CL" w:eastAsia="es-ES"/>
        </w:rPr>
        <w:fldChar w:fldCharType="end"/>
      </w:r>
      <w:r>
        <w:rPr>
          <w:rFonts w:hint="default"/>
          <w:lang w:val="es-CL" w:eastAsia="es-ES"/>
        </w:rPr>
        <w:t>): Se utiliza para indicar el archivo que se genere al grabar una macro.</w:t>
      </w:r>
    </w:p>
    <w:p>
      <w:pPr>
        <w:numPr>
          <w:ilvl w:val="0"/>
          <w:numId w:val="2"/>
        </w:numPr>
        <w:ind w:left="840" w:leftChars="0" w:hanging="420" w:firstLineChars="0"/>
        <w:rPr>
          <w:rFonts w:hint="default"/>
          <w:lang w:val="es-CL" w:eastAsia="es-ES"/>
        </w:rPr>
      </w:pPr>
      <w:r>
        <w:rPr>
          <w:rFonts w:hint="default"/>
          <w:lang w:val="es-CL" w:eastAsia="es-ES"/>
        </w:rPr>
        <w:t xml:space="preserve">Guardar Como (6 en la </w:t>
      </w:r>
      <w:r>
        <w:rPr>
          <w:rFonts w:hint="default"/>
          <w:lang w:val="es-CL" w:eastAsia="es-ES"/>
        </w:rPr>
        <w:fldChar w:fldCharType="begin"/>
      </w:r>
      <w:r>
        <w:rPr>
          <w:rFonts w:hint="default"/>
          <w:lang w:val="es-CL" w:eastAsia="es-ES"/>
        </w:rPr>
        <w:instrText xml:space="preserve"> REF _Ref21477 \h </w:instrText>
      </w:r>
      <w:r>
        <w:rPr>
          <w:rFonts w:hint="default"/>
          <w:lang w:val="es-CL" w:eastAsia="es-ES"/>
        </w:rPr>
        <w:fldChar w:fldCharType="separate"/>
      </w:r>
      <w:r>
        <w:t>Figura 1</w:t>
      </w:r>
      <w:r>
        <w:rPr>
          <w:rFonts w:hint="default"/>
          <w:lang w:val="es-CL" w:eastAsia="es-ES"/>
        </w:rPr>
        <w:fldChar w:fldCharType="end"/>
      </w:r>
      <w:r>
        <w:rPr>
          <w:rFonts w:hint="default"/>
          <w:lang w:val="es-CL" w:eastAsia="es-ES"/>
        </w:rPr>
        <w:t>): Indica el tipo de codificación del archivo. Su valor por defecto es «Unicode», no necesita ser cambiado.</w:t>
      </w:r>
    </w:p>
    <w:p>
      <w:pPr>
        <w:numPr>
          <w:numId w:val="0"/>
        </w:numPr>
        <w:jc w:val="center"/>
        <w:rPr>
          <w:rFonts w:hint="default"/>
          <w:lang w:val="es-CL" w:eastAsia="es-ES"/>
        </w:rPr>
      </w:pPr>
      <w:r>
        <w:rPr>
          <w:rFonts w:hint="default"/>
          <w:lang w:val="es-CL" w:eastAsia="es-ES"/>
        </w:rPr>
        <w:drawing>
          <wp:inline distT="0" distB="0" distL="114300" distR="114300">
            <wp:extent cx="4343400" cy="1343025"/>
            <wp:effectExtent l="0" t="0" r="0" b="9525"/>
            <wp:docPr id="1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3"/>
                    <pic:cNvPicPr>
                      <a:picLocks noChangeAspect="1"/>
                    </pic:cNvPicPr>
                  </pic:nvPicPr>
                  <pic:blipFill>
                    <a:blip r:embed="rId11"/>
                    <a:stretch>
                      <a:fillRect/>
                    </a:stretch>
                  </pic:blipFill>
                  <pic:spPr>
                    <a:xfrm>
                      <a:off x="0" y="0"/>
                      <a:ext cx="4343400" cy="1343025"/>
                    </a:xfrm>
                    <a:prstGeom prst="rect">
                      <a:avLst/>
                    </a:prstGeom>
                    <a:noFill/>
                    <a:ln>
                      <a:noFill/>
                    </a:ln>
                  </pic:spPr>
                </pic:pic>
              </a:graphicData>
            </a:graphic>
          </wp:inline>
        </w:drawing>
      </w:r>
    </w:p>
    <w:p>
      <w:pPr>
        <w:pStyle w:val="10"/>
        <w:numPr>
          <w:numId w:val="0"/>
        </w:numPr>
        <w:jc w:val="center"/>
        <w:rPr>
          <w:rFonts w:hint="default"/>
          <w:lang w:val="es-CL" w:eastAsia="es-ES"/>
        </w:rPr>
      </w:pPr>
      <w:bookmarkStart w:id="8" w:name="_Ref21477"/>
      <w:r>
        <w:t xml:space="preserve">Figura </w:t>
      </w:r>
      <w:r>
        <w:fldChar w:fldCharType="begin"/>
      </w:r>
      <w:r>
        <w:instrText xml:space="preserve"> SEQ Figura \* ARABIC </w:instrText>
      </w:r>
      <w:r>
        <w:fldChar w:fldCharType="separate"/>
      </w:r>
      <w:r>
        <w:t>1</w:t>
      </w:r>
      <w:r>
        <w:fldChar w:fldCharType="end"/>
      </w:r>
      <w:bookmarkEnd w:id="8"/>
      <w:r>
        <w:rPr>
          <w:lang w:val="es-CL"/>
        </w:rPr>
        <w:t xml:space="preserve">. Opciones de </w:t>
      </w:r>
      <w:r>
        <w:rPr>
          <w:rFonts w:hint="default"/>
          <w:lang w:val="es-CL"/>
        </w:rPr>
        <w:t>m</w:t>
      </w:r>
      <w:r>
        <w:rPr>
          <w:lang w:val="es-CL"/>
        </w:rPr>
        <w:t>acro</w:t>
      </w:r>
      <w:r>
        <w:rPr>
          <w:rFonts w:hint="default"/>
          <w:lang w:val="es-CL"/>
        </w:rPr>
        <w:t>.</w:t>
      </w:r>
    </w:p>
    <w:p>
      <w:pPr>
        <w:numPr>
          <w:numId w:val="0"/>
        </w:numPr>
        <w:jc w:val="center"/>
        <w:rPr>
          <w:rFonts w:hint="default"/>
          <w:lang w:val="es-CL" w:eastAsia="es-ES"/>
        </w:rPr>
      </w:pPr>
      <w:r>
        <w:rPr>
          <w:rFonts w:hint="default"/>
          <w:lang w:val="es-CL" w:eastAsia="es-ES"/>
        </w:rPr>
        <w:drawing>
          <wp:inline distT="0" distB="0" distL="114300" distR="114300">
            <wp:extent cx="3857625" cy="2286000"/>
            <wp:effectExtent l="0" t="0" r="9525" b="0"/>
            <wp:docPr id="1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n 4"/>
                    <pic:cNvPicPr>
                      <a:picLocks noChangeAspect="1"/>
                    </pic:cNvPicPr>
                  </pic:nvPicPr>
                  <pic:blipFill>
                    <a:blip r:embed="rId12"/>
                    <a:stretch>
                      <a:fillRect/>
                    </a:stretch>
                  </pic:blipFill>
                  <pic:spPr>
                    <a:xfrm>
                      <a:off x="0" y="0"/>
                      <a:ext cx="3857625" cy="2286000"/>
                    </a:xfrm>
                    <a:prstGeom prst="rect">
                      <a:avLst/>
                    </a:prstGeom>
                    <a:noFill/>
                    <a:ln>
                      <a:noFill/>
                    </a:ln>
                  </pic:spPr>
                </pic:pic>
              </a:graphicData>
            </a:graphic>
          </wp:inline>
        </w:drawing>
      </w:r>
    </w:p>
    <w:p>
      <w:pPr>
        <w:pStyle w:val="10"/>
        <w:numPr>
          <w:numId w:val="0"/>
        </w:numPr>
        <w:jc w:val="center"/>
        <w:rPr>
          <w:rFonts w:hint="default"/>
          <w:lang w:val="es-CL" w:eastAsia="es-ES"/>
        </w:rPr>
      </w:pPr>
      <w:bookmarkStart w:id="9" w:name="_Ref21507"/>
      <w:r>
        <w:t xml:space="preserve">Figura </w:t>
      </w:r>
      <w:r>
        <w:fldChar w:fldCharType="begin"/>
      </w:r>
      <w:r>
        <w:instrText xml:space="preserve"> SEQ Figura \* ARABIC </w:instrText>
      </w:r>
      <w:r>
        <w:fldChar w:fldCharType="separate"/>
      </w:r>
      <w:r>
        <w:t>2</w:t>
      </w:r>
      <w:r>
        <w:fldChar w:fldCharType="end"/>
      </w:r>
      <w:bookmarkEnd w:id="9"/>
      <w:r>
        <w:rPr>
          <w:lang w:val="es-CL"/>
        </w:rPr>
        <w:t xml:space="preserve">. Opciones de </w:t>
      </w:r>
      <w:r>
        <w:rPr>
          <w:rFonts w:hint="default"/>
          <w:lang w:val="es-CL"/>
        </w:rPr>
        <w:t>«</w:t>
      </w:r>
      <w:r>
        <w:rPr>
          <w:lang w:val="es-CL"/>
        </w:rPr>
        <w:t>Grabar en</w:t>
      </w:r>
      <w:r>
        <w:rPr>
          <w:rFonts w:hint="default"/>
          <w:lang w:val="es-CL"/>
        </w:rPr>
        <w:t>».</w:t>
      </w:r>
    </w:p>
    <w:p>
      <w:pPr>
        <w:numPr>
          <w:ilvl w:val="0"/>
          <w:numId w:val="0"/>
        </w:numPr>
        <w:tabs>
          <w:tab w:val="left" w:pos="420"/>
        </w:tabs>
        <w:spacing w:after="200" w:line="276" w:lineRule="auto"/>
        <w:jc w:val="both"/>
        <w:rPr>
          <w:rFonts w:hint="default"/>
          <w:lang w:val="es-CL" w:eastAsia="es-ES"/>
        </w:rPr>
      </w:pPr>
      <w:r>
        <w:rPr>
          <w:rFonts w:hint="default"/>
          <w:lang w:val="es-CL" w:eastAsia="es-ES"/>
        </w:rPr>
        <w:t>Tras iniciar la ejecución de la macro, deberá esperar hasta que esta le solicite la dirección de descarga de cada uno de los archivos Excel. Cada uno de los archivos debe descargarse en una carpeta específica para que el proceso ETL pueda realizar la carga de los datos. Debe asegurarse de que en cada una de las carpetas no haya archivos al momento de ejecutar la macro.</w:t>
      </w:r>
    </w:p>
    <w:p>
      <w:pPr>
        <w:numPr>
          <w:ilvl w:val="0"/>
          <w:numId w:val="0"/>
        </w:numPr>
        <w:tabs>
          <w:tab w:val="left" w:pos="420"/>
        </w:tabs>
        <w:spacing w:after="200" w:line="276" w:lineRule="auto"/>
        <w:jc w:val="both"/>
        <w:rPr>
          <w:rFonts w:hint="default"/>
          <w:lang w:val="es-CL" w:eastAsia="es-ES"/>
        </w:rPr>
      </w:pPr>
      <w:r>
        <w:rPr>
          <w:rFonts w:hint="default"/>
          <w:lang w:val="es-CL" w:eastAsia="es-ES"/>
        </w:rPr>
        <w:t>El orden de descarga de los archivos es el siguiente:</w:t>
      </w:r>
    </w:p>
    <w:p>
      <w:pPr>
        <w:numPr>
          <w:ilvl w:val="0"/>
          <w:numId w:val="3"/>
        </w:numPr>
        <w:tabs>
          <w:tab w:val="clear" w:pos="425"/>
        </w:tabs>
        <w:spacing w:after="200" w:line="276" w:lineRule="auto"/>
        <w:ind w:left="0" w:leftChars="0" w:firstLine="420" w:firstLineChars="0"/>
        <w:jc w:val="both"/>
        <w:rPr>
          <w:rFonts w:hint="default"/>
          <w:lang w:val="es-CL" w:eastAsia="es-ES"/>
        </w:rPr>
      </w:pPr>
      <w:r>
        <w:rPr>
          <w:rFonts w:hint="default"/>
          <w:lang w:val="es-CL" w:eastAsia="es-ES"/>
        </w:rPr>
        <w:t>Dotación: Foto de la dotación del día en que se ejecuta la macro. Se guarda en la carpeta «DOTACIÓN».</w:t>
      </w:r>
    </w:p>
    <w:p>
      <w:pPr>
        <w:numPr>
          <w:ilvl w:val="0"/>
          <w:numId w:val="3"/>
        </w:numPr>
        <w:tabs>
          <w:tab w:val="clear" w:pos="425"/>
        </w:tabs>
        <w:spacing w:after="200" w:line="276" w:lineRule="auto"/>
        <w:ind w:left="0" w:leftChars="0" w:firstLine="420" w:firstLineChars="0"/>
        <w:jc w:val="both"/>
        <w:rPr>
          <w:rFonts w:hint="default"/>
          <w:lang w:val="es-CL" w:eastAsia="es-ES"/>
        </w:rPr>
      </w:pPr>
      <w:r>
        <w:rPr>
          <w:rFonts w:hint="default"/>
          <w:lang w:val="es-CL" w:eastAsia="es-ES"/>
        </w:rPr>
        <w:t>Formación: Descarga las formaciones de los trabajadores activos. Se guarda en la carpeta «FORMACIÓN».</w:t>
      </w:r>
    </w:p>
    <w:p>
      <w:pPr>
        <w:numPr>
          <w:ilvl w:val="0"/>
          <w:numId w:val="3"/>
        </w:numPr>
        <w:tabs>
          <w:tab w:val="clear" w:pos="425"/>
        </w:tabs>
        <w:spacing w:after="200" w:line="276" w:lineRule="auto"/>
        <w:ind w:left="0" w:leftChars="0" w:firstLine="420" w:firstLineChars="0"/>
        <w:jc w:val="both"/>
        <w:rPr>
          <w:rFonts w:hint="default"/>
          <w:lang w:val="es-CL" w:eastAsia="es-ES"/>
        </w:rPr>
      </w:pPr>
      <w:r>
        <w:rPr>
          <w:rFonts w:hint="default"/>
          <w:lang w:val="es-CL" w:eastAsia="es-ES"/>
        </w:rPr>
        <w:t>Sindicatos: Descarga el sindicato al que pertenece cada uno de los trabajadores activos. Se guarda en la carpeta «SINDICATOS».</w:t>
      </w:r>
    </w:p>
    <w:p>
      <w:pPr>
        <w:numPr>
          <w:ilvl w:val="0"/>
          <w:numId w:val="3"/>
        </w:numPr>
        <w:tabs>
          <w:tab w:val="clear" w:pos="425"/>
        </w:tabs>
        <w:spacing w:after="200" w:line="276" w:lineRule="auto"/>
        <w:ind w:left="0" w:leftChars="0" w:firstLine="420" w:firstLineChars="0"/>
        <w:jc w:val="both"/>
        <w:rPr>
          <w:rFonts w:hint="default"/>
          <w:lang w:val="es-CL" w:eastAsia="es-ES"/>
        </w:rPr>
      </w:pPr>
      <w:r>
        <w:rPr>
          <w:rFonts w:hint="default"/>
          <w:lang w:val="es-CL" w:eastAsia="es-ES"/>
        </w:rPr>
        <w:t>Movimientos: Descarga los movimientos del mes de los trabajadores activos. Se guarda en la carpeta «MOVIMIENTOS».</w:t>
      </w:r>
    </w:p>
    <w:p>
      <w:pPr>
        <w:numPr>
          <w:ilvl w:val="0"/>
          <w:numId w:val="3"/>
        </w:numPr>
        <w:tabs>
          <w:tab w:val="clear" w:pos="425"/>
        </w:tabs>
        <w:spacing w:after="200" w:line="276" w:lineRule="auto"/>
        <w:ind w:left="0" w:leftChars="0" w:firstLine="420" w:firstLineChars="0"/>
        <w:jc w:val="both"/>
        <w:rPr>
          <w:rFonts w:hint="default"/>
          <w:lang w:val="es-CL" w:eastAsia="es-ES"/>
        </w:rPr>
      </w:pPr>
      <w:r>
        <w:rPr>
          <w:rFonts w:hint="default"/>
          <w:lang w:val="es-CL" w:eastAsia="es-ES"/>
        </w:rPr>
        <w:t>Horas Teóricas: Descarga las horas teóricas del mes. Se guarda en la carpeta «HORAS_TEÓRICAS».</w:t>
      </w:r>
    </w:p>
    <w:p>
      <w:pPr>
        <w:numPr>
          <w:ilvl w:val="0"/>
          <w:numId w:val="3"/>
        </w:numPr>
        <w:tabs>
          <w:tab w:val="clear" w:pos="425"/>
        </w:tabs>
        <w:spacing w:after="200" w:line="276" w:lineRule="auto"/>
        <w:ind w:left="0" w:leftChars="0" w:firstLine="420" w:firstLineChars="0"/>
        <w:jc w:val="both"/>
        <w:rPr>
          <w:rFonts w:hint="default"/>
          <w:lang w:val="es-CL" w:eastAsia="es-ES"/>
        </w:rPr>
      </w:pPr>
      <w:r>
        <w:rPr>
          <w:rFonts w:hint="default"/>
          <w:lang w:val="es-CL" w:eastAsia="es-ES"/>
        </w:rPr>
        <w:t>Ausentismos: Descarga los registros de ausentismo del mes. Se guarda en la carpeta «AUSENTISMO».</w:t>
      </w:r>
    </w:p>
    <w:p>
      <w:pPr>
        <w:numPr>
          <w:ilvl w:val="0"/>
          <w:numId w:val="3"/>
        </w:numPr>
        <w:tabs>
          <w:tab w:val="clear" w:pos="425"/>
        </w:tabs>
        <w:spacing w:after="200" w:line="276" w:lineRule="auto"/>
        <w:ind w:left="0" w:leftChars="0" w:firstLine="420" w:firstLineChars="0"/>
        <w:jc w:val="both"/>
        <w:rPr>
          <w:rFonts w:hint="default"/>
          <w:lang w:val="es-CL" w:eastAsia="es-ES"/>
        </w:rPr>
      </w:pPr>
      <w:r>
        <w:rPr>
          <w:rFonts w:hint="default"/>
          <w:lang w:val="es-CL" w:eastAsia="es-ES"/>
        </w:rPr>
        <w:t>Ausentismos bloqueados: Descarga los registros de ausentismo bloqueados del mes. Se guarda en la carpeta «AUSENTISMO».</w:t>
      </w:r>
    </w:p>
    <w:p>
      <w:pPr>
        <w:numPr>
          <w:ilvl w:val="0"/>
          <w:numId w:val="3"/>
        </w:numPr>
        <w:tabs>
          <w:tab w:val="clear" w:pos="425"/>
        </w:tabs>
        <w:spacing w:after="200" w:line="276" w:lineRule="auto"/>
        <w:ind w:left="0" w:leftChars="0" w:firstLine="420" w:firstLineChars="0"/>
        <w:jc w:val="both"/>
        <w:rPr>
          <w:rFonts w:hint="default"/>
          <w:lang w:val="es-CL" w:eastAsia="es-ES"/>
        </w:rPr>
      </w:pPr>
      <w:r>
        <w:rPr>
          <w:rFonts w:hint="default"/>
          <w:lang w:val="es-CL" w:eastAsia="es-ES"/>
        </w:rPr>
        <w:t>Sobretiempos: Descarga los registros de sobretiempo del mes. Se guarda en la carpeta «SOBRETIEMPO».</w:t>
      </w:r>
    </w:p>
    <w:p>
      <w:pPr>
        <w:numPr>
          <w:ilvl w:val="0"/>
          <w:numId w:val="3"/>
        </w:numPr>
        <w:tabs>
          <w:tab w:val="clear" w:pos="425"/>
        </w:tabs>
        <w:spacing w:after="200" w:line="276" w:lineRule="auto"/>
        <w:ind w:left="0" w:leftChars="0" w:firstLine="420" w:firstLineChars="0"/>
        <w:jc w:val="both"/>
        <w:rPr>
          <w:rFonts w:hint="default"/>
          <w:lang w:val="es-CL" w:eastAsia="es-ES"/>
        </w:rPr>
      </w:pPr>
      <w:r>
        <w:rPr>
          <w:rFonts w:hint="default"/>
          <w:lang w:val="es-CL" w:eastAsia="es-ES"/>
        </w:rPr>
        <w:t>Sobretiempos bloqueados: Descarga los registros de sobretiempo bloqueados del mes. Se guarda en la carpeta «SOBRETIEMPO».</w:t>
      </w:r>
    </w:p>
    <w:p>
      <w:pPr>
        <w:numPr>
          <w:ilvl w:val="0"/>
          <w:numId w:val="3"/>
        </w:numPr>
        <w:tabs>
          <w:tab w:val="clear" w:pos="425"/>
        </w:tabs>
        <w:spacing w:after="200" w:line="276" w:lineRule="auto"/>
        <w:ind w:left="0" w:leftChars="0" w:firstLine="420" w:firstLineChars="0"/>
        <w:jc w:val="both"/>
        <w:rPr>
          <w:rFonts w:hint="default"/>
          <w:lang w:val="es-CL" w:eastAsia="es-ES"/>
        </w:rPr>
      </w:pPr>
      <w:r>
        <w:rPr>
          <w:rFonts w:hint="default"/>
          <w:lang w:val="es-CL" w:eastAsia="es-ES"/>
        </w:rPr>
        <w:t>Vacaciones: Descarga todos los registros de las vacaciones de los trabajadores activos. Se guarda en la carpeta «VACACIONES».</w:t>
      </w:r>
    </w:p>
    <w:p>
      <w:pPr>
        <w:numPr>
          <w:ilvl w:val="0"/>
          <w:numId w:val="3"/>
        </w:numPr>
        <w:tabs>
          <w:tab w:val="clear" w:pos="425"/>
        </w:tabs>
        <w:spacing w:after="200" w:line="276" w:lineRule="auto"/>
        <w:ind w:left="0" w:leftChars="0" w:firstLine="420" w:firstLineChars="0"/>
        <w:jc w:val="both"/>
        <w:rPr>
          <w:rFonts w:hint="default"/>
          <w:lang w:val="es-CL" w:eastAsia="es-ES"/>
        </w:rPr>
      </w:pPr>
      <w:r>
        <w:rPr>
          <w:rFonts w:hint="default"/>
          <w:lang w:val="es-CL" w:eastAsia="es-ES"/>
        </w:rPr>
        <w:t>Cargas: Descarga todos los datos de los familiares de los trabajadores activos. Se guarda en la carpeta «CARGAS»</w:t>
      </w:r>
    </w:p>
    <w:p>
      <w:pPr>
        <w:numPr>
          <w:ilvl w:val="0"/>
          <w:numId w:val="3"/>
        </w:numPr>
        <w:tabs>
          <w:tab w:val="clear" w:pos="425"/>
        </w:tabs>
        <w:spacing w:after="200" w:line="276" w:lineRule="auto"/>
        <w:ind w:left="0" w:leftChars="0" w:firstLine="420" w:firstLineChars="0"/>
        <w:jc w:val="both"/>
        <w:rPr>
          <w:rFonts w:hint="default"/>
          <w:lang w:val="es-CL" w:eastAsia="es-ES"/>
        </w:rPr>
      </w:pPr>
      <w:r>
        <w:rPr>
          <w:rFonts w:hint="default"/>
          <w:lang w:val="es-CL" w:eastAsia="es-ES"/>
        </w:rPr>
        <w:t>Estructura: Descarga la estructura organizacional de la división.Puede guardarse en cualquier carpeta.</w:t>
      </w:r>
    </w:p>
    <w:p>
      <w:pPr>
        <w:numPr>
          <w:ilvl w:val="0"/>
          <w:numId w:val="3"/>
        </w:numPr>
        <w:tabs>
          <w:tab w:val="clear" w:pos="425"/>
        </w:tabs>
        <w:spacing w:after="200" w:line="276" w:lineRule="auto"/>
        <w:ind w:left="0" w:leftChars="0" w:firstLine="420" w:firstLineChars="0"/>
        <w:jc w:val="both"/>
        <w:rPr>
          <w:rFonts w:hint="default"/>
          <w:lang w:val="es-CL" w:eastAsia="es-ES"/>
        </w:rPr>
      </w:pPr>
      <w:r>
        <w:rPr>
          <w:rFonts w:hint="default"/>
          <w:lang w:val="es-CL" w:eastAsia="es-ES"/>
        </w:rPr>
        <w:t>Gastos: Descarga los gastos por centro de coste. La descarga se realiza de forma automática en la carpeta «GASTOS».</w:t>
      </w:r>
    </w:p>
    <w:p>
      <w:pPr>
        <w:numPr>
          <w:ilvl w:val="0"/>
          <w:numId w:val="0"/>
        </w:numPr>
        <w:spacing w:after="200" w:line="276" w:lineRule="auto"/>
        <w:ind w:left="420" w:leftChars="0"/>
        <w:jc w:val="both"/>
        <w:rPr>
          <w:rFonts w:hint="default"/>
          <w:lang w:val="es-CL" w:eastAsia="es-ES"/>
        </w:rPr>
      </w:pPr>
    </w:p>
    <w:p>
      <w:pPr>
        <w:pStyle w:val="3"/>
        <w:bidi w:val="0"/>
        <w:rPr>
          <w:rFonts w:hint="default"/>
          <w:lang w:val="es-CL"/>
        </w:rPr>
      </w:pPr>
      <w:bookmarkStart w:id="10" w:name="_Toc23605"/>
      <w:r>
        <w:rPr>
          <w:rFonts w:hint="default"/>
          <w:lang w:val="es-CL"/>
        </w:rPr>
        <w:t>Descargar Datos de GPS</w:t>
      </w:r>
      <w:bookmarkEnd w:id="10"/>
    </w:p>
    <w:p>
      <w:pPr>
        <w:rPr>
          <w:rFonts w:hint="default"/>
          <w:lang w:val="es-CL"/>
        </w:rPr>
      </w:pPr>
    </w:p>
    <w:p>
      <w:pPr>
        <w:rPr>
          <w:rFonts w:hint="default"/>
          <w:lang w:val="es-CL"/>
        </w:rPr>
      </w:pPr>
      <w:r>
        <w:rPr>
          <w:rFonts w:hint="default"/>
          <w:lang w:val="es-CL"/>
        </w:rPr>
        <w:t>La descarga de los datos a través de GPS se realiza mediante las funcionalidades que este entrega para la descarga de reportes. El reporte necesario para la carga de los concursos y las postulaciones es el reporte «_A__Procesos_Activos»</w:t>
      </w:r>
    </w:p>
    <w:p>
      <w:pPr>
        <w:rPr>
          <w:rFonts w:hint="default"/>
          <w:lang w:val="es-CL"/>
        </w:rPr>
      </w:pPr>
    </w:p>
    <w:p>
      <w:pPr>
        <w:pStyle w:val="3"/>
        <w:bidi w:val="0"/>
        <w:rPr>
          <w:rFonts w:hint="default"/>
          <w:lang w:val="es-CL"/>
        </w:rPr>
      </w:pPr>
      <w:bookmarkStart w:id="11" w:name="_Toc26032"/>
      <w:r>
        <w:rPr>
          <w:rFonts w:hint="default"/>
          <w:lang w:val="es-CL"/>
        </w:rPr>
        <w:t>Cargar Datos en la Base de Datos</w:t>
      </w:r>
      <w:bookmarkEnd w:id="11"/>
    </w:p>
    <w:p>
      <w:pPr>
        <w:pStyle w:val="4"/>
        <w:bidi w:val="0"/>
        <w:rPr>
          <w:rFonts w:hint="default"/>
          <w:lang w:val="es-CL"/>
        </w:rPr>
      </w:pPr>
      <w:bookmarkStart w:id="12" w:name="_Toc5309"/>
      <w:r>
        <w:rPr>
          <w:rFonts w:hint="default"/>
          <w:lang w:val="es-CL"/>
        </w:rPr>
        <w:t>Carga de Datos Generales</w:t>
      </w:r>
      <w:bookmarkEnd w:id="12"/>
    </w:p>
    <w:p>
      <w:pPr>
        <w:rPr>
          <w:rFonts w:hint="default"/>
          <w:lang w:val="es-CL"/>
        </w:rPr>
      </w:pPr>
      <w:r>
        <w:rPr>
          <w:rFonts w:hint="default"/>
          <w:lang w:val="es-CL"/>
        </w:rPr>
        <w:t>La carga de datos generales incluye la carga de los datos de la dotación, sindicatos, formaciones, movimientos, ausentismo, sobretiempo, horas teóricas, vacaciones, cargas y gastos.</w:t>
      </w:r>
    </w:p>
    <w:p>
      <w:pPr>
        <w:rPr>
          <w:rFonts w:hint="default"/>
          <w:lang w:val="es-CL"/>
        </w:rPr>
      </w:pPr>
      <w:r>
        <w:rPr>
          <w:rFonts w:hint="default"/>
          <w:lang w:val="es-CL"/>
        </w:rPr>
        <w:t>Para realizar la carga general debe utilizarse la herramienta ELT de Pentaho Data Integration (PDI). En esta herramienta debe ejecutar el trabajo llamado «Job». Este se encarga de realizar todas las trasformaciones y cargas a la base de datos.</w:t>
      </w:r>
    </w:p>
    <w:p>
      <w:pPr>
        <w:rPr>
          <w:rFonts w:hint="default"/>
          <w:lang w:val="es-CL"/>
        </w:rPr>
      </w:pPr>
      <w:r>
        <w:rPr>
          <w:rFonts w:hint="default"/>
          <w:lang w:val="es-CL"/>
        </w:rPr>
        <w:t xml:space="preserve">Para ejecutar el trabajo, primero, asegúrese de que tiene abierto el trabajo (debe aparecer «Job» en 1 en la </w:t>
      </w:r>
      <w:r>
        <w:rPr>
          <w:rFonts w:hint="default"/>
          <w:lang w:val="es-CL"/>
        </w:rPr>
        <w:fldChar w:fldCharType="begin"/>
      </w:r>
      <w:r>
        <w:rPr>
          <w:rFonts w:hint="default"/>
          <w:lang w:val="es-CL"/>
        </w:rPr>
        <w:instrText xml:space="preserve"> REF _Ref5358 \h </w:instrText>
      </w:r>
      <w:r>
        <w:rPr>
          <w:rFonts w:hint="default"/>
          <w:lang w:val="es-CL"/>
        </w:rPr>
        <w:fldChar w:fldCharType="separate"/>
      </w:r>
      <w:r>
        <w:t>Figura 3</w:t>
      </w:r>
      <w:r>
        <w:rPr>
          <w:rFonts w:hint="default"/>
          <w:lang w:val="es-CL"/>
        </w:rPr>
        <w:fldChar w:fldCharType="end"/>
      </w:r>
      <w:r>
        <w:rPr>
          <w:rFonts w:hint="default"/>
          <w:lang w:val="es-CL"/>
        </w:rPr>
        <w:t xml:space="preserve">). En caso de que no se encuentre aquí, pulse el botón de abrir indicado en la </w:t>
      </w:r>
      <w:r>
        <w:rPr>
          <w:rFonts w:hint="default"/>
          <w:lang w:val="es-CL"/>
        </w:rPr>
        <w:fldChar w:fldCharType="begin"/>
      </w:r>
      <w:r>
        <w:rPr>
          <w:rFonts w:hint="default"/>
          <w:lang w:val="es-CL"/>
        </w:rPr>
        <w:instrText xml:space="preserve"> REF _Ref5358 \h </w:instrText>
      </w:r>
      <w:r>
        <w:rPr>
          <w:rFonts w:hint="default"/>
          <w:lang w:val="es-CL"/>
        </w:rPr>
        <w:fldChar w:fldCharType="separate"/>
      </w:r>
      <w:r>
        <w:t>Figura 1</w:t>
      </w:r>
      <w:r>
        <w:rPr>
          <w:rFonts w:hint="default"/>
          <w:lang w:val="es-CL"/>
        </w:rPr>
        <w:fldChar w:fldCharType="end"/>
      </w:r>
      <w:r>
        <w:rPr>
          <w:rFonts w:hint="default"/>
          <w:lang w:val="es-CL"/>
        </w:rPr>
        <w:t xml:space="preserve"> con el número 2.</w:t>
      </w:r>
    </w:p>
    <w:p>
      <w:pPr>
        <w:rPr>
          <w:rFonts w:hint="default"/>
          <w:lang w:val="es-CL"/>
        </w:rPr>
      </w:pPr>
      <w:r>
        <w:rPr>
          <w:rFonts w:hint="default"/>
          <w:lang w:val="es-CL"/>
        </w:rPr>
        <w:drawing>
          <wp:inline distT="0" distB="0" distL="114300" distR="114300">
            <wp:extent cx="5965825" cy="3191510"/>
            <wp:effectExtent l="0" t="0" r="15875" b="8890"/>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pic:cNvPicPr>
                  </pic:nvPicPr>
                  <pic:blipFill>
                    <a:blip r:embed="rId13"/>
                    <a:stretch>
                      <a:fillRect/>
                    </a:stretch>
                  </pic:blipFill>
                  <pic:spPr>
                    <a:xfrm>
                      <a:off x="0" y="0"/>
                      <a:ext cx="5965825" cy="3191510"/>
                    </a:xfrm>
                    <a:prstGeom prst="rect">
                      <a:avLst/>
                    </a:prstGeom>
                    <a:noFill/>
                    <a:ln>
                      <a:noFill/>
                    </a:ln>
                  </pic:spPr>
                </pic:pic>
              </a:graphicData>
            </a:graphic>
          </wp:inline>
        </w:drawing>
      </w:r>
    </w:p>
    <w:p>
      <w:pPr>
        <w:pStyle w:val="10"/>
        <w:jc w:val="center"/>
        <w:rPr>
          <w:lang w:val="es-CL"/>
        </w:rPr>
      </w:pPr>
      <w:bookmarkStart w:id="13" w:name="_Ref5358"/>
      <w:r>
        <w:t xml:space="preserve">Figura </w:t>
      </w:r>
      <w:r>
        <w:fldChar w:fldCharType="begin"/>
      </w:r>
      <w:r>
        <w:instrText xml:space="preserve"> SEQ Figura \* ARABIC </w:instrText>
      </w:r>
      <w:r>
        <w:fldChar w:fldCharType="separate"/>
      </w:r>
      <w:r>
        <w:t>3</w:t>
      </w:r>
      <w:r>
        <w:fldChar w:fldCharType="end"/>
      </w:r>
      <w:bookmarkEnd w:id="13"/>
      <w:r>
        <w:rPr>
          <w:lang w:val="es-CL"/>
        </w:rPr>
        <w:t>. Interfaz de Pentaho Data Integration.</w:t>
      </w:r>
    </w:p>
    <w:p>
      <w:pPr>
        <w:rPr>
          <w:lang w:val="es-CL"/>
        </w:rPr>
      </w:pPr>
    </w:p>
    <w:p>
      <w:pPr>
        <w:rPr>
          <w:rFonts w:hint="default"/>
          <w:lang w:val="es-CL"/>
        </w:rPr>
      </w:pPr>
      <w:r>
        <w:rPr>
          <w:rFonts w:hint="default"/>
          <w:lang w:val="es-CL"/>
        </w:rPr>
        <w:t xml:space="preserve">Una vez abierto el trabajo, deberá dar doble click en el paso de «Set Variables» (3 en la </w:t>
      </w:r>
      <w:r>
        <w:rPr>
          <w:rFonts w:hint="default"/>
          <w:lang w:val="es-CL"/>
        </w:rPr>
        <w:fldChar w:fldCharType="begin"/>
      </w:r>
      <w:r>
        <w:rPr>
          <w:rFonts w:hint="default"/>
          <w:lang w:val="es-CL"/>
        </w:rPr>
        <w:instrText xml:space="preserve"> REF _Ref5358 \h </w:instrText>
      </w:r>
      <w:r>
        <w:rPr>
          <w:rFonts w:hint="default"/>
          <w:lang w:val="es-CL"/>
        </w:rPr>
        <w:fldChar w:fldCharType="separate"/>
      </w:r>
      <w:r>
        <w:t>Figura 3</w:t>
      </w:r>
      <w:r>
        <w:rPr>
          <w:rFonts w:hint="default"/>
          <w:lang w:val="es-CL"/>
        </w:rPr>
        <w:fldChar w:fldCharType="end"/>
      </w:r>
      <w:r>
        <w:rPr>
          <w:rFonts w:hint="default"/>
          <w:lang w:val="es-CL"/>
        </w:rPr>
        <w:t xml:space="preserve">), lo que hará aparecer el cuadro de diálogo mostrado en la </w:t>
      </w:r>
      <w:r>
        <w:rPr>
          <w:rFonts w:hint="default"/>
          <w:lang w:val="es-CL"/>
        </w:rPr>
        <w:fldChar w:fldCharType="begin"/>
      </w:r>
      <w:r>
        <w:rPr>
          <w:rFonts w:hint="default"/>
          <w:lang w:val="es-CL"/>
        </w:rPr>
        <w:instrText xml:space="preserve"> REF _Ref6014 \h </w:instrText>
      </w:r>
      <w:r>
        <w:rPr>
          <w:rFonts w:hint="default"/>
          <w:lang w:val="es-CL"/>
        </w:rPr>
        <w:fldChar w:fldCharType="separate"/>
      </w:r>
      <w:r>
        <w:t>Figura 4</w:t>
      </w:r>
      <w:r>
        <w:rPr>
          <w:rFonts w:hint="default"/>
          <w:lang w:val="es-CL"/>
        </w:rPr>
        <w:fldChar w:fldCharType="end"/>
      </w:r>
      <w:r>
        <w:rPr>
          <w:rFonts w:hint="default"/>
          <w:lang w:val="es-CL"/>
        </w:rPr>
        <w:t>. En este cuadro de diálogo, deberá cambiar la variable «FECHA» e ingresar la fecha de hoy en el cuadro resaltado.</w:t>
      </w:r>
    </w:p>
    <w:p>
      <w:pPr>
        <w:rPr>
          <w:rFonts w:hint="default"/>
          <w:lang w:val="es-CL"/>
        </w:rPr>
      </w:pPr>
      <w:r>
        <w:rPr>
          <w:rFonts w:hint="default"/>
          <w:lang w:val="es-CL"/>
        </w:rPr>
        <w:t xml:space="preserve">Lo último es pulsar el botón de «ejecutar» (4 en la </w:t>
      </w:r>
      <w:r>
        <w:rPr>
          <w:rFonts w:hint="default"/>
          <w:lang w:val="es-CL"/>
        </w:rPr>
        <w:fldChar w:fldCharType="begin"/>
      </w:r>
      <w:r>
        <w:rPr>
          <w:rFonts w:hint="default"/>
          <w:lang w:val="es-CL"/>
        </w:rPr>
        <w:instrText xml:space="preserve"> REF _Ref5358 \h </w:instrText>
      </w:r>
      <w:r>
        <w:rPr>
          <w:rFonts w:hint="default"/>
          <w:lang w:val="es-CL"/>
        </w:rPr>
        <w:fldChar w:fldCharType="separate"/>
      </w:r>
      <w:r>
        <w:t>Figura 3</w:t>
      </w:r>
      <w:r>
        <w:rPr>
          <w:rFonts w:hint="default"/>
          <w:lang w:val="es-CL"/>
        </w:rPr>
        <w:fldChar w:fldCharType="end"/>
      </w:r>
      <w:r>
        <w:rPr>
          <w:rFonts w:hint="default"/>
          <w:lang w:val="es-CL"/>
        </w:rPr>
        <w:t>) y pulsar aceptar para iniciar la ejecución, y esperar hasta que acabe.</w:t>
      </w:r>
    </w:p>
    <w:p>
      <w:pPr>
        <w:rPr>
          <w:rFonts w:hint="default"/>
          <w:lang w:val="es-CL"/>
        </w:rPr>
      </w:pPr>
    </w:p>
    <w:p>
      <w:pPr>
        <w:jc w:val="center"/>
        <w:rPr>
          <w:rFonts w:hint="default"/>
          <w:lang w:val="es-CL"/>
        </w:rPr>
      </w:pPr>
      <w:r>
        <w:rPr>
          <w:rFonts w:hint="default"/>
          <w:lang w:val="es-CL"/>
        </w:rPr>
        <w:drawing>
          <wp:inline distT="0" distB="0" distL="114300" distR="114300">
            <wp:extent cx="5707380" cy="3030220"/>
            <wp:effectExtent l="0" t="0" r="7620" b="17780"/>
            <wp:docPr id="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3"/>
                    <pic:cNvPicPr>
                      <a:picLocks noChangeAspect="1"/>
                    </pic:cNvPicPr>
                  </pic:nvPicPr>
                  <pic:blipFill>
                    <a:blip r:embed="rId14"/>
                    <a:stretch>
                      <a:fillRect/>
                    </a:stretch>
                  </pic:blipFill>
                  <pic:spPr>
                    <a:xfrm>
                      <a:off x="0" y="0"/>
                      <a:ext cx="5707380" cy="3030220"/>
                    </a:xfrm>
                    <a:prstGeom prst="rect">
                      <a:avLst/>
                    </a:prstGeom>
                    <a:noFill/>
                    <a:ln>
                      <a:noFill/>
                    </a:ln>
                  </pic:spPr>
                </pic:pic>
              </a:graphicData>
            </a:graphic>
          </wp:inline>
        </w:drawing>
      </w:r>
    </w:p>
    <w:p>
      <w:pPr>
        <w:pStyle w:val="10"/>
        <w:jc w:val="center"/>
        <w:rPr>
          <w:rFonts w:hint="default"/>
          <w:lang w:val="es-CL"/>
        </w:rPr>
      </w:pPr>
      <w:bookmarkStart w:id="14" w:name="_Ref6014"/>
      <w:r>
        <w:t xml:space="preserve">Figura </w:t>
      </w:r>
      <w:r>
        <w:fldChar w:fldCharType="begin"/>
      </w:r>
      <w:r>
        <w:instrText xml:space="preserve"> SEQ Figura \* ARABIC </w:instrText>
      </w:r>
      <w:r>
        <w:fldChar w:fldCharType="separate"/>
      </w:r>
      <w:r>
        <w:t>4</w:t>
      </w:r>
      <w:r>
        <w:fldChar w:fldCharType="end"/>
      </w:r>
      <w:bookmarkEnd w:id="14"/>
      <w:r>
        <w:rPr>
          <w:lang w:val="es-CL"/>
        </w:rPr>
        <w:t xml:space="preserve">. Diálogo de </w:t>
      </w:r>
      <w:r>
        <w:rPr>
          <w:rFonts w:hint="default"/>
          <w:lang w:val="es-CL"/>
        </w:rPr>
        <w:t>«</w:t>
      </w:r>
      <w:r>
        <w:rPr>
          <w:lang w:val="es-CL"/>
        </w:rPr>
        <w:t>Set Variables</w:t>
      </w:r>
      <w:r>
        <w:rPr>
          <w:rFonts w:hint="default"/>
          <w:lang w:val="es-CL"/>
        </w:rPr>
        <w:t>».</w:t>
      </w:r>
    </w:p>
    <w:p>
      <w:pPr>
        <w:rPr>
          <w:rFonts w:hint="default"/>
          <w:lang w:val="es-CL"/>
        </w:rPr>
      </w:pPr>
    </w:p>
    <w:p>
      <w:pPr>
        <w:pStyle w:val="4"/>
        <w:bidi w:val="0"/>
        <w:rPr>
          <w:rFonts w:hint="default"/>
          <w:lang w:val="es-CL"/>
        </w:rPr>
      </w:pPr>
      <w:bookmarkStart w:id="15" w:name="_Toc30861"/>
      <w:r>
        <w:rPr>
          <w:rFonts w:hint="default"/>
          <w:lang w:val="es-CL"/>
        </w:rPr>
        <w:t>Carga de Reclutamiento</w:t>
      </w:r>
      <w:bookmarkEnd w:id="15"/>
    </w:p>
    <w:p>
      <w:pPr>
        <w:rPr>
          <w:rFonts w:hint="default"/>
          <w:lang w:val="es-CL"/>
        </w:rPr>
      </w:pPr>
      <w:r>
        <w:rPr>
          <w:rFonts w:hint="default"/>
          <w:lang w:val="es-CL"/>
        </w:rPr>
        <w:t>Para realizar la carga de reclutamiento, se debe utilizar la herramienta ETL de PDI y una transformación y un trabajo. Si la transformación o el trabajo no están abiertos, ábralos como se indica en el punto anterior.</w:t>
      </w:r>
    </w:p>
    <w:p>
      <w:pPr>
        <w:rPr>
          <w:rFonts w:hint="default"/>
          <w:lang w:val="es-CL"/>
        </w:rPr>
      </w:pPr>
      <w:r>
        <w:rPr>
          <w:rFonts w:hint="default"/>
          <w:lang w:val="es-CL"/>
        </w:rPr>
        <w:t xml:space="preserve">Para esta carga se deben realizar 2 configuraciones, primero, se debe elegir el archivo a subir en la transformación «concursos». Para esto se debe hacer doble click en el paso «Microsoft Excel Input» (1 en la </w:t>
      </w:r>
      <w:r>
        <w:rPr>
          <w:rFonts w:hint="default"/>
          <w:lang w:val="es-CL"/>
        </w:rPr>
        <w:fldChar w:fldCharType="begin"/>
      </w:r>
      <w:r>
        <w:rPr>
          <w:rFonts w:hint="default"/>
          <w:lang w:val="es-CL"/>
        </w:rPr>
        <w:instrText xml:space="preserve"> REF _Ref7533 \h </w:instrText>
      </w:r>
      <w:r>
        <w:rPr>
          <w:rFonts w:hint="default"/>
          <w:lang w:val="es-CL"/>
        </w:rPr>
        <w:fldChar w:fldCharType="separate"/>
      </w:r>
      <w:r>
        <w:t>Figura 5</w:t>
      </w:r>
      <w:r>
        <w:rPr>
          <w:rFonts w:hint="default"/>
          <w:lang w:val="es-CL"/>
        </w:rPr>
        <w:fldChar w:fldCharType="end"/>
      </w:r>
      <w:r>
        <w:rPr>
          <w:rFonts w:hint="default"/>
          <w:lang w:val="es-CL"/>
        </w:rPr>
        <w:t>). Es importante que el archivo a seleccionar debe estar en formato XLSX.</w:t>
      </w:r>
    </w:p>
    <w:p>
      <w:pPr>
        <w:jc w:val="center"/>
        <w:rPr>
          <w:rFonts w:hint="default"/>
          <w:lang w:val="es-CL"/>
        </w:rPr>
      </w:pPr>
      <w:r>
        <w:rPr>
          <w:rFonts w:hint="default"/>
          <w:lang w:val="es-CL"/>
        </w:rPr>
        <w:drawing>
          <wp:inline distT="0" distB="0" distL="114300" distR="114300">
            <wp:extent cx="5292725" cy="2823210"/>
            <wp:effectExtent l="0" t="0" r="3175" b="15240"/>
            <wp:docPr id="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pic:cNvPicPr>
                      <a:picLocks noChangeAspect="1"/>
                    </pic:cNvPicPr>
                  </pic:nvPicPr>
                  <pic:blipFill>
                    <a:blip r:embed="rId15"/>
                    <a:stretch>
                      <a:fillRect/>
                    </a:stretch>
                  </pic:blipFill>
                  <pic:spPr>
                    <a:xfrm>
                      <a:off x="0" y="0"/>
                      <a:ext cx="5292725" cy="2823210"/>
                    </a:xfrm>
                    <a:prstGeom prst="rect">
                      <a:avLst/>
                    </a:prstGeom>
                    <a:noFill/>
                    <a:ln>
                      <a:noFill/>
                    </a:ln>
                  </pic:spPr>
                </pic:pic>
              </a:graphicData>
            </a:graphic>
          </wp:inline>
        </w:drawing>
      </w:r>
    </w:p>
    <w:p>
      <w:pPr>
        <w:pStyle w:val="10"/>
        <w:jc w:val="center"/>
        <w:rPr>
          <w:rFonts w:hint="default"/>
          <w:lang w:val="es-CL"/>
        </w:rPr>
      </w:pPr>
      <w:bookmarkStart w:id="16" w:name="_Ref7533"/>
      <w:r>
        <w:t xml:space="preserve">Figura </w:t>
      </w:r>
      <w:r>
        <w:fldChar w:fldCharType="begin"/>
      </w:r>
      <w:r>
        <w:instrText xml:space="preserve"> SEQ Figura \* ARABIC </w:instrText>
      </w:r>
      <w:r>
        <w:fldChar w:fldCharType="separate"/>
      </w:r>
      <w:r>
        <w:t>5</w:t>
      </w:r>
      <w:r>
        <w:fldChar w:fldCharType="end"/>
      </w:r>
      <w:bookmarkEnd w:id="16"/>
      <w:r>
        <w:rPr>
          <w:lang w:val="es-CL"/>
        </w:rPr>
        <w:t>. ETL Concursos.</w:t>
      </w:r>
    </w:p>
    <w:p>
      <w:pPr>
        <w:rPr>
          <w:rFonts w:hint="default"/>
          <w:lang w:val="es-CL"/>
        </w:rPr>
      </w:pPr>
    </w:p>
    <w:p>
      <w:pPr>
        <w:rPr>
          <w:rFonts w:hint="default"/>
          <w:lang w:val="es-CL"/>
        </w:rPr>
      </w:pPr>
      <w:r>
        <w:rPr>
          <w:rFonts w:hint="default"/>
          <w:lang w:val="es-CL"/>
        </w:rPr>
        <w:t xml:space="preserve">Tras pulsar doble click, se muestra la ventana de dialogo de la </w:t>
      </w:r>
      <w:r>
        <w:rPr>
          <w:rFonts w:hint="default"/>
          <w:lang w:val="es-CL"/>
        </w:rPr>
        <w:fldChar w:fldCharType="begin"/>
      </w:r>
      <w:r>
        <w:rPr>
          <w:rFonts w:hint="default"/>
          <w:lang w:val="es-CL"/>
        </w:rPr>
        <w:instrText xml:space="preserve"> REF _Ref8235 \h </w:instrText>
      </w:r>
      <w:r>
        <w:rPr>
          <w:rFonts w:hint="default"/>
          <w:lang w:val="es-CL"/>
        </w:rPr>
        <w:fldChar w:fldCharType="separate"/>
      </w:r>
      <w:r>
        <w:t>Figura 6</w:t>
      </w:r>
      <w:r>
        <w:rPr>
          <w:rFonts w:hint="default"/>
          <w:lang w:val="es-CL"/>
        </w:rPr>
        <w:fldChar w:fldCharType="end"/>
      </w:r>
      <w:r>
        <w:rPr>
          <w:rFonts w:hint="default"/>
          <w:lang w:val="es-CL"/>
        </w:rPr>
        <w:t>. Los pasos a seguir para la selección del archivo son los siguientes</w:t>
      </w:r>
    </w:p>
    <w:p>
      <w:pPr>
        <w:numPr>
          <w:ilvl w:val="0"/>
          <w:numId w:val="4"/>
        </w:numPr>
        <w:tabs>
          <w:tab w:val="clear" w:pos="425"/>
        </w:tabs>
        <w:bidi w:val="0"/>
        <w:ind w:left="0" w:leftChars="0" w:firstLine="420" w:firstLineChars="0"/>
        <w:rPr>
          <w:rFonts w:hint="default"/>
          <w:lang w:val="es-CL"/>
        </w:rPr>
      </w:pPr>
      <w:r>
        <w:rPr>
          <w:rFonts w:hint="default"/>
          <w:lang w:val="es-CL"/>
        </w:rPr>
        <w:t>Eliminar de la lista el archivo seleccionado en la carga anterior.</w:t>
      </w:r>
    </w:p>
    <w:p>
      <w:pPr>
        <w:numPr>
          <w:ilvl w:val="0"/>
          <w:numId w:val="4"/>
        </w:numPr>
        <w:tabs>
          <w:tab w:val="clear" w:pos="425"/>
        </w:tabs>
        <w:bidi w:val="0"/>
        <w:ind w:left="0" w:leftChars="0" w:firstLine="420" w:firstLineChars="0"/>
        <w:rPr>
          <w:rFonts w:hint="default"/>
          <w:lang w:val="es-CL"/>
        </w:rPr>
      </w:pPr>
      <w:r>
        <w:rPr>
          <w:rFonts w:hint="default"/>
          <w:lang w:val="es-CL"/>
        </w:rPr>
        <w:t>Buscar el archivo a cargar (formato XLSX).</w:t>
      </w:r>
    </w:p>
    <w:p>
      <w:pPr>
        <w:numPr>
          <w:ilvl w:val="0"/>
          <w:numId w:val="4"/>
        </w:numPr>
        <w:tabs>
          <w:tab w:val="clear" w:pos="425"/>
        </w:tabs>
        <w:bidi w:val="0"/>
        <w:ind w:left="0" w:leftChars="0" w:firstLine="420" w:firstLineChars="0"/>
        <w:rPr>
          <w:rFonts w:hint="default"/>
          <w:lang w:val="es-CL"/>
        </w:rPr>
      </w:pPr>
      <w:r>
        <w:rPr>
          <w:rFonts w:hint="default"/>
          <w:lang w:val="es-CL"/>
        </w:rPr>
        <w:t>Agregar el archivo a la lista.</w:t>
      </w:r>
    </w:p>
    <w:p>
      <w:pPr>
        <w:numPr>
          <w:ilvl w:val="0"/>
          <w:numId w:val="4"/>
        </w:numPr>
        <w:tabs>
          <w:tab w:val="clear" w:pos="425"/>
        </w:tabs>
        <w:bidi w:val="0"/>
        <w:ind w:left="0" w:leftChars="0" w:firstLine="420" w:firstLineChars="0"/>
        <w:rPr>
          <w:rFonts w:hint="default"/>
          <w:lang w:val="es-CL"/>
        </w:rPr>
      </w:pPr>
      <w:r>
        <w:rPr>
          <w:rFonts w:hint="default"/>
          <w:lang w:val="es-CL"/>
        </w:rPr>
        <w:t>Aceptar los cambios realizados.</w:t>
      </w:r>
    </w:p>
    <w:p>
      <w:pPr>
        <w:rPr>
          <w:rFonts w:hint="default"/>
          <w:lang w:val="es-CL"/>
        </w:rPr>
      </w:pPr>
      <w:r>
        <w:rPr>
          <w:rFonts w:hint="default"/>
          <w:lang w:val="es-CL"/>
        </w:rPr>
        <w:drawing>
          <wp:inline distT="0" distB="0" distL="114300" distR="114300">
            <wp:extent cx="5966460" cy="4518660"/>
            <wp:effectExtent l="0" t="0" r="15240" b="15240"/>
            <wp:docPr id="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pic:cNvPicPr>
                      <a:picLocks noChangeAspect="1"/>
                    </pic:cNvPicPr>
                  </pic:nvPicPr>
                  <pic:blipFill>
                    <a:blip r:embed="rId16"/>
                    <a:stretch>
                      <a:fillRect/>
                    </a:stretch>
                  </pic:blipFill>
                  <pic:spPr>
                    <a:xfrm>
                      <a:off x="0" y="0"/>
                      <a:ext cx="5966460" cy="4518660"/>
                    </a:xfrm>
                    <a:prstGeom prst="rect">
                      <a:avLst/>
                    </a:prstGeom>
                    <a:noFill/>
                    <a:ln>
                      <a:noFill/>
                    </a:ln>
                  </pic:spPr>
                </pic:pic>
              </a:graphicData>
            </a:graphic>
          </wp:inline>
        </w:drawing>
      </w:r>
    </w:p>
    <w:p>
      <w:pPr>
        <w:pStyle w:val="10"/>
        <w:jc w:val="center"/>
        <w:rPr>
          <w:lang w:val="es-CL"/>
        </w:rPr>
      </w:pPr>
      <w:bookmarkStart w:id="17" w:name="_Ref8235"/>
      <w:r>
        <w:t xml:space="preserve">Figura </w:t>
      </w:r>
      <w:r>
        <w:fldChar w:fldCharType="begin"/>
      </w:r>
      <w:r>
        <w:instrText xml:space="preserve"> SEQ Figura \* ARABIC </w:instrText>
      </w:r>
      <w:r>
        <w:fldChar w:fldCharType="separate"/>
      </w:r>
      <w:r>
        <w:t>6</w:t>
      </w:r>
      <w:r>
        <w:fldChar w:fldCharType="end"/>
      </w:r>
      <w:bookmarkEnd w:id="17"/>
      <w:r>
        <w:rPr>
          <w:lang w:val="es-CL"/>
        </w:rPr>
        <w:t>. Selección de archivos.</w:t>
      </w:r>
    </w:p>
    <w:p>
      <w:pPr>
        <w:rPr>
          <w:lang w:val="es-CL"/>
        </w:rPr>
      </w:pPr>
    </w:p>
    <w:p>
      <w:pPr>
        <w:rPr>
          <w:rFonts w:hint="default"/>
          <w:lang w:val="es-CL"/>
        </w:rPr>
      </w:pPr>
      <w:r>
        <w:rPr>
          <w:rFonts w:hint="default"/>
          <w:lang w:val="es-CL"/>
        </w:rPr>
        <w:t xml:space="preserve">Tras esto, es necesario guardar la transformación ETL pulsando el icono de guardar (2 en la </w:t>
      </w:r>
      <w:r>
        <w:rPr>
          <w:rFonts w:hint="default"/>
          <w:lang w:val="es-CL"/>
        </w:rPr>
        <w:fldChar w:fldCharType="begin"/>
      </w:r>
      <w:r>
        <w:rPr>
          <w:rFonts w:hint="default"/>
          <w:lang w:val="es-CL"/>
        </w:rPr>
        <w:instrText xml:space="preserve"> REF _Ref7533 \h </w:instrText>
      </w:r>
      <w:r>
        <w:rPr>
          <w:rFonts w:hint="default"/>
          <w:lang w:val="es-CL"/>
        </w:rPr>
        <w:fldChar w:fldCharType="separate"/>
      </w:r>
      <w:r>
        <w:t>Figura 5</w:t>
      </w:r>
      <w:r>
        <w:rPr>
          <w:rFonts w:hint="default"/>
          <w:lang w:val="es-CL"/>
        </w:rPr>
        <w:fldChar w:fldCharType="end"/>
      </w:r>
      <w:r>
        <w:rPr>
          <w:rFonts w:hint="default"/>
          <w:lang w:val="es-CL"/>
        </w:rPr>
        <w:t>).</w:t>
      </w:r>
    </w:p>
    <w:p>
      <w:pPr>
        <w:rPr>
          <w:rFonts w:hint="default"/>
          <w:lang w:val="es-CL"/>
        </w:rPr>
      </w:pPr>
      <w:r>
        <w:rPr>
          <w:rFonts w:hint="default"/>
          <w:lang w:val="es-CL"/>
        </w:rPr>
        <w:t xml:space="preserve">Lo siguiente es cambiar la fecha del trabajo «Reclutamiento». Para esto se pulsa doble click sobre el paso «Set Variables» (el nombre del paso puede cambiar) y cambiar el valor «Value» de la variable FECHA (ver </w:t>
      </w:r>
      <w:r>
        <w:rPr>
          <w:rFonts w:hint="default"/>
          <w:lang w:val="es-CL"/>
        </w:rPr>
        <w:fldChar w:fldCharType="begin"/>
      </w:r>
      <w:r>
        <w:rPr>
          <w:rFonts w:hint="default"/>
          <w:lang w:val="es-CL"/>
        </w:rPr>
        <w:instrText xml:space="preserve"> REF _Ref9528 \h </w:instrText>
      </w:r>
      <w:r>
        <w:rPr>
          <w:rFonts w:hint="default"/>
          <w:lang w:val="es-CL"/>
        </w:rPr>
        <w:fldChar w:fldCharType="separate"/>
      </w:r>
      <w:r>
        <w:t>Figura 7</w:t>
      </w:r>
      <w:r>
        <w:rPr>
          <w:rFonts w:hint="default"/>
          <w:lang w:val="es-CL"/>
        </w:rPr>
        <w:fldChar w:fldCharType="end"/>
      </w:r>
      <w:r>
        <w:rPr>
          <w:rFonts w:hint="default"/>
          <w:lang w:val="es-CL"/>
        </w:rPr>
        <w:t>).</w:t>
      </w:r>
    </w:p>
    <w:p>
      <w:pPr>
        <w:jc w:val="center"/>
        <w:rPr>
          <w:rFonts w:hint="default"/>
          <w:lang w:val="es-CL"/>
        </w:rPr>
      </w:pPr>
      <w:r>
        <w:rPr>
          <w:rFonts w:hint="default"/>
          <w:lang w:val="es-CL"/>
        </w:rPr>
        <w:drawing>
          <wp:inline distT="0" distB="0" distL="114300" distR="114300">
            <wp:extent cx="5967730" cy="3182620"/>
            <wp:effectExtent l="0" t="0" r="13970" b="17780"/>
            <wp:docPr id="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7"/>
                    <pic:cNvPicPr>
                      <a:picLocks noChangeAspect="1"/>
                    </pic:cNvPicPr>
                  </pic:nvPicPr>
                  <pic:blipFill>
                    <a:blip r:embed="rId17"/>
                    <a:stretch>
                      <a:fillRect/>
                    </a:stretch>
                  </pic:blipFill>
                  <pic:spPr>
                    <a:xfrm>
                      <a:off x="0" y="0"/>
                      <a:ext cx="5967730" cy="3182620"/>
                    </a:xfrm>
                    <a:prstGeom prst="rect">
                      <a:avLst/>
                    </a:prstGeom>
                    <a:noFill/>
                    <a:ln>
                      <a:noFill/>
                    </a:ln>
                  </pic:spPr>
                </pic:pic>
              </a:graphicData>
            </a:graphic>
          </wp:inline>
        </w:drawing>
      </w:r>
    </w:p>
    <w:p>
      <w:pPr>
        <w:pStyle w:val="10"/>
        <w:jc w:val="center"/>
        <w:rPr>
          <w:rFonts w:hint="default"/>
          <w:lang w:val="es-CL"/>
        </w:rPr>
      </w:pPr>
      <w:bookmarkStart w:id="18" w:name="_Ref9528"/>
      <w:r>
        <w:t xml:space="preserve">Figura </w:t>
      </w:r>
      <w:r>
        <w:fldChar w:fldCharType="begin"/>
      </w:r>
      <w:r>
        <w:instrText xml:space="preserve"> SEQ Figura \* ARABIC </w:instrText>
      </w:r>
      <w:r>
        <w:fldChar w:fldCharType="separate"/>
      </w:r>
      <w:r>
        <w:t>7</w:t>
      </w:r>
      <w:r>
        <w:fldChar w:fldCharType="end"/>
      </w:r>
      <w:bookmarkEnd w:id="18"/>
      <w:r>
        <w:rPr>
          <w:lang w:val="es-CL"/>
        </w:rPr>
        <w:t xml:space="preserve">. Trabajo </w:t>
      </w:r>
      <w:r>
        <w:rPr>
          <w:rFonts w:hint="default"/>
          <w:lang w:val="es-CL"/>
        </w:rPr>
        <w:t>«</w:t>
      </w:r>
      <w:r>
        <w:rPr>
          <w:lang w:val="es-CL"/>
        </w:rPr>
        <w:t>Reclutamiento</w:t>
      </w:r>
      <w:r>
        <w:rPr>
          <w:rFonts w:hint="default"/>
          <w:lang w:val="es-CL"/>
        </w:rPr>
        <w:t>»</w:t>
      </w:r>
      <w:r>
        <w:rPr>
          <w:lang w:val="es-CL"/>
        </w:rPr>
        <w:t>.</w:t>
      </w:r>
    </w:p>
    <w:p>
      <w:pPr>
        <w:rPr>
          <w:rFonts w:hint="default"/>
          <w:lang w:val="es-CL"/>
        </w:rPr>
      </w:pPr>
      <w:r>
        <w:rPr>
          <w:rFonts w:hint="default"/>
          <w:lang w:val="es-CL"/>
        </w:rPr>
        <w:t>Tras esto, solo debe ejecutarse el trabajo.</w:t>
      </w:r>
    </w:p>
    <w:p>
      <w:pPr>
        <w:rPr>
          <w:rFonts w:hint="default"/>
          <w:lang w:val="es-CL"/>
        </w:rPr>
      </w:pPr>
    </w:p>
    <w:p>
      <w:pPr>
        <w:pStyle w:val="4"/>
        <w:bidi w:val="0"/>
        <w:rPr>
          <w:rFonts w:hint="default"/>
          <w:lang w:val="es-CL"/>
        </w:rPr>
      </w:pPr>
      <w:bookmarkStart w:id="19" w:name="_Toc16363"/>
      <w:r>
        <w:rPr>
          <w:rFonts w:hint="default"/>
          <w:lang w:val="es-CL"/>
        </w:rPr>
        <w:t>Carga de Estructura</w:t>
      </w:r>
      <w:bookmarkEnd w:id="19"/>
    </w:p>
    <w:p>
      <w:pPr>
        <w:rPr>
          <w:rFonts w:hint="default"/>
          <w:lang w:val="es-CL"/>
        </w:rPr>
      </w:pPr>
      <w:r>
        <w:rPr>
          <w:rFonts w:hint="default"/>
          <w:lang w:val="es-CL"/>
        </w:rPr>
        <w:t xml:space="preserve">La estructura se carga a través de la pestaña «Subir Datos» del sistema (ver </w:t>
      </w:r>
      <w:r>
        <w:rPr>
          <w:rFonts w:hint="default"/>
          <w:lang w:val="es-CL"/>
        </w:rPr>
        <w:fldChar w:fldCharType="begin"/>
      </w:r>
      <w:r>
        <w:rPr>
          <w:rFonts w:hint="default"/>
          <w:lang w:val="es-CL"/>
        </w:rPr>
        <w:instrText xml:space="preserve"> REF _Ref10269 \h </w:instrText>
      </w:r>
      <w:r>
        <w:rPr>
          <w:rFonts w:hint="default"/>
          <w:lang w:val="es-CL"/>
        </w:rPr>
        <w:fldChar w:fldCharType="separate"/>
      </w:r>
      <w:r>
        <w:t>Figura 8</w:t>
      </w:r>
      <w:r>
        <w:rPr>
          <w:rFonts w:hint="default"/>
          <w:lang w:val="es-CL"/>
        </w:rPr>
        <w:fldChar w:fldCharType="end"/>
      </w:r>
      <w:r>
        <w:rPr>
          <w:rFonts w:hint="default"/>
          <w:lang w:val="es-CL"/>
        </w:rPr>
        <w:t>). En esta pestaña, deben seguir los siguientes pasos:</w:t>
      </w:r>
    </w:p>
    <w:p>
      <w:pPr>
        <w:numPr>
          <w:ilvl w:val="0"/>
          <w:numId w:val="5"/>
        </w:numPr>
        <w:tabs>
          <w:tab w:val="clear" w:pos="425"/>
        </w:tabs>
        <w:ind w:left="0" w:leftChars="0" w:firstLine="420" w:firstLineChars="0"/>
        <w:rPr>
          <w:rFonts w:hint="default"/>
          <w:lang w:val="es-CL"/>
        </w:rPr>
      </w:pPr>
      <w:r>
        <w:rPr>
          <w:rFonts w:hint="default"/>
          <w:lang w:val="es-CL"/>
        </w:rPr>
        <w:t>Seleccionar la fecha de la estructura (fecha que representa la estructura).</w:t>
      </w:r>
    </w:p>
    <w:p>
      <w:pPr>
        <w:numPr>
          <w:ilvl w:val="0"/>
          <w:numId w:val="5"/>
        </w:numPr>
        <w:tabs>
          <w:tab w:val="clear" w:pos="425"/>
        </w:tabs>
        <w:ind w:left="0" w:leftChars="0" w:firstLine="420" w:firstLineChars="0"/>
        <w:rPr>
          <w:rFonts w:hint="default"/>
          <w:lang w:val="es-CL"/>
        </w:rPr>
      </w:pPr>
      <w:r>
        <w:rPr>
          <w:rFonts w:hint="default"/>
          <w:lang w:val="es-CL"/>
        </w:rPr>
        <w:t>Seleccionar el archivo de la estructura.</w:t>
      </w:r>
    </w:p>
    <w:p>
      <w:pPr>
        <w:numPr>
          <w:ilvl w:val="0"/>
          <w:numId w:val="5"/>
        </w:numPr>
        <w:tabs>
          <w:tab w:val="clear" w:pos="425"/>
        </w:tabs>
        <w:ind w:left="0" w:leftChars="0" w:firstLine="420" w:firstLineChars="0"/>
        <w:rPr>
          <w:rFonts w:hint="default"/>
          <w:lang w:val="es-CL"/>
        </w:rPr>
      </w:pPr>
      <w:r>
        <w:rPr>
          <w:rFonts w:hint="default"/>
          <w:lang w:val="es-CL"/>
        </w:rPr>
        <w:t>Pulsar el botón de carga.</w:t>
      </w:r>
    </w:p>
    <w:p>
      <w:pPr>
        <w:numPr>
          <w:ilvl w:val="0"/>
          <w:numId w:val="5"/>
        </w:numPr>
        <w:tabs>
          <w:tab w:val="clear" w:pos="425"/>
        </w:tabs>
        <w:ind w:left="0" w:leftChars="0" w:firstLine="420" w:firstLineChars="0"/>
        <w:rPr>
          <w:rFonts w:hint="default"/>
          <w:lang w:val="es-CL"/>
        </w:rPr>
      </w:pPr>
      <w:r>
        <w:rPr>
          <w:rFonts w:hint="default"/>
          <w:lang w:val="es-CL"/>
        </w:rPr>
        <w:t>En 4 aparecen los registros de la carga.</w:t>
      </w:r>
    </w:p>
    <w:p>
      <w:pPr>
        <w:rPr>
          <w:rFonts w:hint="default"/>
          <w:lang w:val="es-CL"/>
        </w:rPr>
      </w:pPr>
    </w:p>
    <w:p>
      <w:pPr>
        <w:jc w:val="center"/>
        <w:rPr>
          <w:rFonts w:hint="default"/>
          <w:lang w:val="es-CL"/>
        </w:rPr>
      </w:pPr>
      <w:r>
        <w:rPr>
          <w:rFonts w:hint="default"/>
          <w:lang w:val="es-CL"/>
        </w:rPr>
        <w:drawing>
          <wp:inline distT="0" distB="0" distL="114300" distR="114300">
            <wp:extent cx="4919980" cy="2623820"/>
            <wp:effectExtent l="0" t="0" r="13970" b="5080"/>
            <wp:docPr id="1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8"/>
                    <pic:cNvPicPr>
                      <a:picLocks noChangeAspect="1"/>
                    </pic:cNvPicPr>
                  </pic:nvPicPr>
                  <pic:blipFill>
                    <a:blip r:embed="rId18"/>
                    <a:stretch>
                      <a:fillRect/>
                    </a:stretch>
                  </pic:blipFill>
                  <pic:spPr>
                    <a:xfrm>
                      <a:off x="0" y="0"/>
                      <a:ext cx="4919980" cy="2623820"/>
                    </a:xfrm>
                    <a:prstGeom prst="rect">
                      <a:avLst/>
                    </a:prstGeom>
                    <a:noFill/>
                    <a:ln>
                      <a:noFill/>
                    </a:ln>
                  </pic:spPr>
                </pic:pic>
              </a:graphicData>
            </a:graphic>
          </wp:inline>
        </w:drawing>
      </w:r>
    </w:p>
    <w:p>
      <w:pPr>
        <w:pStyle w:val="10"/>
        <w:jc w:val="center"/>
        <w:rPr>
          <w:rFonts w:hint="default"/>
          <w:lang w:val="es-CL"/>
        </w:rPr>
      </w:pPr>
      <w:bookmarkStart w:id="20" w:name="_Ref10269"/>
      <w:r>
        <w:t xml:space="preserve">Figura </w:t>
      </w:r>
      <w:r>
        <w:fldChar w:fldCharType="begin"/>
      </w:r>
      <w:r>
        <w:instrText xml:space="preserve"> SEQ Figura \* ARABIC </w:instrText>
      </w:r>
      <w:r>
        <w:fldChar w:fldCharType="separate"/>
      </w:r>
      <w:r>
        <w:t>8</w:t>
      </w:r>
      <w:r>
        <w:fldChar w:fldCharType="end"/>
      </w:r>
      <w:bookmarkEnd w:id="20"/>
      <w:r>
        <w:rPr>
          <w:lang w:val="es-CL"/>
        </w:rPr>
        <w:t>. Carga de estructura.</w:t>
      </w:r>
    </w:p>
    <w:p>
      <w:pPr>
        <w:rPr>
          <w:rFonts w:hint="default"/>
          <w:lang w:val="es-CL"/>
        </w:rPr>
      </w:pPr>
    </w:p>
    <w:p>
      <w:pPr>
        <w:pStyle w:val="4"/>
        <w:bidi w:val="0"/>
        <w:rPr>
          <w:rFonts w:hint="default"/>
          <w:lang w:val="es-CL"/>
        </w:rPr>
      </w:pPr>
      <w:bookmarkStart w:id="21" w:name="_Toc82"/>
      <w:r>
        <w:rPr>
          <w:rFonts w:hint="default"/>
          <w:lang w:val="es-CL"/>
        </w:rPr>
        <w:t>Carga del Presupuesto Dotacional</w:t>
      </w:r>
      <w:bookmarkEnd w:id="21"/>
    </w:p>
    <w:p>
      <w:pPr>
        <w:rPr>
          <w:rFonts w:hint="default"/>
          <w:lang w:val="es-CL"/>
        </w:rPr>
      </w:pPr>
      <w:r>
        <w:rPr>
          <w:rFonts w:hint="default"/>
          <w:lang w:val="es-CL"/>
        </w:rPr>
        <w:t>El presupuesto dotacional se carga a través de la sub-vista de «Presupuesto» de la pestaña de «Subir Datos» del sistema (</w:t>
      </w:r>
      <w:r>
        <w:rPr>
          <w:rFonts w:hint="default"/>
          <w:lang w:val="es-CL"/>
        </w:rPr>
        <w:fldChar w:fldCharType="begin"/>
      </w:r>
      <w:r>
        <w:rPr>
          <w:rFonts w:hint="default"/>
          <w:lang w:val="es-CL"/>
        </w:rPr>
        <w:instrText xml:space="preserve"> REF _Ref22108 \h </w:instrText>
      </w:r>
      <w:r>
        <w:rPr>
          <w:rFonts w:hint="default"/>
          <w:lang w:val="es-CL"/>
        </w:rPr>
        <w:fldChar w:fldCharType="separate"/>
      </w:r>
      <w:r>
        <w:t>Figura 9</w:t>
      </w:r>
      <w:r>
        <w:rPr>
          <w:rFonts w:hint="default"/>
          <w:lang w:val="es-CL"/>
        </w:rPr>
        <w:fldChar w:fldCharType="end"/>
      </w:r>
      <w:r>
        <w:rPr>
          <w:rFonts w:hint="default"/>
          <w:lang w:val="es-CL"/>
        </w:rPr>
        <w:t>). Se deben seguir los siguientes pasos:</w:t>
      </w:r>
    </w:p>
    <w:p>
      <w:pPr>
        <w:numPr>
          <w:ilvl w:val="0"/>
          <w:numId w:val="6"/>
        </w:numPr>
        <w:tabs>
          <w:tab w:val="clear" w:pos="425"/>
        </w:tabs>
        <w:ind w:left="0" w:leftChars="0" w:firstLine="420" w:firstLineChars="0"/>
        <w:rPr>
          <w:rFonts w:hint="default"/>
          <w:lang w:val="es-CL"/>
        </w:rPr>
      </w:pPr>
      <w:r>
        <w:rPr>
          <w:rFonts w:hint="default"/>
          <w:lang w:val="es-CL"/>
        </w:rPr>
        <w:t>Seleccionar el tipo de presupuesto (Mensual, Anual o Promedio).</w:t>
      </w:r>
    </w:p>
    <w:p>
      <w:pPr>
        <w:numPr>
          <w:ilvl w:val="0"/>
          <w:numId w:val="6"/>
        </w:numPr>
        <w:tabs>
          <w:tab w:val="clear" w:pos="425"/>
        </w:tabs>
        <w:ind w:left="0" w:leftChars="0" w:firstLine="420" w:firstLineChars="0"/>
        <w:rPr>
          <w:rFonts w:hint="default"/>
          <w:lang w:val="es-CL"/>
        </w:rPr>
      </w:pPr>
      <w:r>
        <w:rPr>
          <w:rFonts w:hint="default"/>
          <w:lang w:val="es-CL"/>
        </w:rPr>
        <w:t>Recarga el antiguo presupuesto registrado (Opcional).</w:t>
      </w:r>
    </w:p>
    <w:p>
      <w:pPr>
        <w:numPr>
          <w:ilvl w:val="0"/>
          <w:numId w:val="6"/>
        </w:numPr>
        <w:tabs>
          <w:tab w:val="clear" w:pos="425"/>
        </w:tabs>
        <w:ind w:left="0" w:leftChars="0" w:firstLine="420" w:firstLineChars="0"/>
        <w:rPr>
          <w:rFonts w:hint="default"/>
          <w:lang w:val="es-CL"/>
        </w:rPr>
      </w:pPr>
      <w:r>
        <w:rPr>
          <w:rFonts w:hint="default"/>
          <w:lang w:val="es-CL"/>
        </w:rPr>
        <w:t>Ingresar los valores.</w:t>
      </w:r>
    </w:p>
    <w:p>
      <w:pPr>
        <w:numPr>
          <w:ilvl w:val="0"/>
          <w:numId w:val="6"/>
        </w:numPr>
        <w:tabs>
          <w:tab w:val="clear" w:pos="425"/>
        </w:tabs>
        <w:ind w:left="0" w:leftChars="0" w:firstLine="420" w:firstLineChars="0"/>
        <w:rPr>
          <w:rFonts w:hint="default"/>
          <w:lang w:val="es-CL"/>
        </w:rPr>
      </w:pPr>
      <w:r>
        <w:rPr>
          <w:rFonts w:hint="default"/>
          <w:lang w:val="es-CL"/>
        </w:rPr>
        <w:t>Pulsar el botón de subir presupuesto.</w:t>
      </w:r>
    </w:p>
    <w:p>
      <w:pPr>
        <w:jc w:val="center"/>
        <w:rPr>
          <w:rFonts w:hint="default"/>
          <w:lang w:val="es-CL"/>
        </w:rPr>
      </w:pPr>
      <w:r>
        <w:rPr>
          <w:rFonts w:hint="default"/>
          <w:lang w:val="es-CL"/>
        </w:rPr>
        <w:drawing>
          <wp:inline distT="0" distB="0" distL="114300" distR="114300">
            <wp:extent cx="5048250" cy="2696210"/>
            <wp:effectExtent l="0" t="0" r="0" b="8890"/>
            <wp:docPr id="11"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n 9"/>
                    <pic:cNvPicPr>
                      <a:picLocks noChangeAspect="1"/>
                    </pic:cNvPicPr>
                  </pic:nvPicPr>
                  <pic:blipFill>
                    <a:blip r:embed="rId19"/>
                    <a:stretch>
                      <a:fillRect/>
                    </a:stretch>
                  </pic:blipFill>
                  <pic:spPr>
                    <a:xfrm>
                      <a:off x="0" y="0"/>
                      <a:ext cx="5048250" cy="2696210"/>
                    </a:xfrm>
                    <a:prstGeom prst="rect">
                      <a:avLst/>
                    </a:prstGeom>
                    <a:noFill/>
                    <a:ln>
                      <a:noFill/>
                    </a:ln>
                  </pic:spPr>
                </pic:pic>
              </a:graphicData>
            </a:graphic>
          </wp:inline>
        </w:drawing>
      </w:r>
    </w:p>
    <w:p>
      <w:pPr>
        <w:pStyle w:val="10"/>
        <w:jc w:val="center"/>
        <w:rPr>
          <w:rFonts w:hint="default"/>
          <w:lang w:val="es-CL"/>
        </w:rPr>
      </w:pPr>
      <w:bookmarkStart w:id="22" w:name="_Ref22108"/>
      <w:r>
        <w:t xml:space="preserve">Figura </w:t>
      </w:r>
      <w:r>
        <w:fldChar w:fldCharType="begin"/>
      </w:r>
      <w:r>
        <w:instrText xml:space="preserve"> SEQ Figura \* ARABIC </w:instrText>
      </w:r>
      <w:r>
        <w:fldChar w:fldCharType="separate"/>
      </w:r>
      <w:r>
        <w:t>9</w:t>
      </w:r>
      <w:r>
        <w:fldChar w:fldCharType="end"/>
      </w:r>
      <w:bookmarkEnd w:id="22"/>
      <w:r>
        <w:rPr>
          <w:lang w:val="es-CL"/>
        </w:rPr>
        <w:t>. Carga del presupuesto dotacional.</w:t>
      </w:r>
    </w:p>
    <w:p>
      <w:pPr>
        <w:rPr>
          <w:rFonts w:hint="default"/>
          <w:lang w:val="es-CL"/>
        </w:rPr>
      </w:pPr>
    </w:p>
    <w:p>
      <w:pPr>
        <w:rPr>
          <w:rFonts w:hint="default"/>
          <w:lang w:val="es-CL"/>
        </w:rPr>
      </w:pPr>
    </w:p>
    <w:sectPr>
      <w:pgSz w:w="12240" w:h="15840"/>
      <w:pgMar w:top="1418" w:right="1418" w:bottom="1134" w:left="1418" w:header="709" w:footer="709" w:gutter="0"/>
      <w:cols w:space="403"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MS Mincho">
    <w:panose1 w:val="02020609040205080304"/>
    <w:charset w:val="80"/>
    <w:family w:val="modern"/>
    <w:pitch w:val="default"/>
    <w:sig w:usb0="A00002BF" w:usb1="68C7FCFB" w:usb2="00000010" w:usb3="00000000" w:csb0="4002009F" w:csb1="DFD70000"/>
  </w:font>
  <w:font w:name="MS Gothic">
    <w:panose1 w:val="020B0609070205080204"/>
    <w:charset w:val="80"/>
    <w:family w:val="modern"/>
    <w:pitch w:val="default"/>
    <w:sig w:usb0="E00002FF" w:usb1="6AC7FDFB" w:usb2="08000012" w:usb3="00000000" w:csb0="4002009F" w:csb1="DFD70000"/>
  </w:font>
  <w:font w:name="Calibri Light">
    <w:panose1 w:val="020F0302020204030204"/>
    <w:charset w:val="00"/>
    <w:family w:val="swiss"/>
    <w:pitch w:val="default"/>
    <w:sig w:usb0="E4002EFF" w:usb1="C000247B" w:usb2="00000009" w:usb3="00000000" w:csb0="200001FF" w:csb1="00000000"/>
  </w:font>
  <w:font w:name="OpenSans">
    <w:altName w:val="Cambria"/>
    <w:panose1 w:val="020B0604020202020204"/>
    <w:charset w:val="00"/>
    <w:family w:val="auto"/>
    <w:pitch w:val="default"/>
    <w:sig w:usb0="00000000" w:usb1="00000000" w:usb2="00000000" w:usb3="00000000" w:csb0="00000001" w:csb1="00000000"/>
  </w:font>
  <w:font w:name="Lucida Grande">
    <w:altName w:val="Courier New"/>
    <w:panose1 w:val="020B0600040502020204"/>
    <w:charset w:val="00"/>
    <w:family w:val="swiss"/>
    <w:pitch w:val="default"/>
    <w:sig w:usb0="00000000" w:usb1="00000000" w:usb2="00000000" w:usb3="00000000" w:csb0="000001BF" w:csb1="00000000"/>
  </w:font>
  <w:font w:name="Times">
    <w:altName w:val="Times New Roman"/>
    <w:panose1 w:val="00000000000000000000"/>
    <w:charset w:val="00"/>
    <w:family w:val="auto"/>
    <w:pitch w:val="default"/>
    <w:sig w:usb0="00000000" w:usb1="00000000" w:usb2="00000000" w:usb3="00000000" w:csb0="00000007" w:csb1="00000000"/>
  </w:font>
  <w:font w:name="Segoe UI">
    <w:panose1 w:val="020B0502040204020203"/>
    <w:charset w:val="00"/>
    <w:family w:val="auto"/>
    <w:pitch w:val="default"/>
    <w:sig w:usb0="E4002EFF" w:usb1="C000E47F"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tabs>
        <w:tab w:val="center" w:pos="4419"/>
        <w:tab w:val="right" w:pos="8838"/>
        <w:tab w:val="clear" w:pos="4252"/>
        <w:tab w:val="clear" w:pos="8504"/>
      </w:tabs>
    </w:pPr>
    <w:r>
      <w:rPr>
        <w:lang w:val="es-ES"/>
      </w:rPr>
      <w:t>[Escriba texto]</w:t>
    </w:r>
    <w:r>
      <w:rPr>
        <w:lang w:val="es-ES"/>
      </w:rPr>
      <w:tab/>
    </w:r>
    <w:r>
      <w:rPr>
        <w:lang w:val="es-ES"/>
      </w:rPr>
      <w:t>[Escriba texto]</w:t>
    </w:r>
    <w:r>
      <w:rPr>
        <w:lang w:val="es-ES"/>
      </w:rPr>
      <w:tab/>
    </w:r>
    <w:r>
      <w:rPr>
        <w:lang w:val="es-ES"/>
      </w:rPr>
      <w:t>[Escriba texto]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tabs>
        <w:tab w:val="left" w:pos="5245"/>
        <w:tab w:val="clear" w:pos="4252"/>
        <w:tab w:val="clear" w:pos="8504"/>
      </w:tabs>
      <w:ind w:left="-284" w:right="-660" w:hanging="284"/>
    </w:pPr>
    <w:r>
      <w:rPr>
        <w:rFonts w:hint="default"/>
        <w:color w:val="404040"/>
        <w:sz w:val="16"/>
        <w:szCs w:val="16"/>
        <w:lang w:val="es-CL"/>
      </w:rPr>
      <w:t xml:space="preserve"> GERENCIA RECURSOS HUMANOS CHUQUICAMATA </w:t>
    </w:r>
    <w:r>
      <w:rPr>
        <w:color w:val="404040"/>
        <w:sz w:val="16"/>
        <w:szCs w:val="16"/>
        <w:lang w:val="es-ES"/>
      </w:rPr>
      <w:t>I</w:t>
    </w:r>
    <w:r>
      <w:rPr>
        <w:rFonts w:hint="default"/>
        <w:color w:val="404040"/>
        <w:sz w:val="16"/>
        <w:szCs w:val="16"/>
        <w:lang w:val="es-CL"/>
      </w:rPr>
      <w:t xml:space="preserve"> 26 DE FEBRERO DE 2020</w:t>
    </w:r>
    <w:r>
      <w:rPr>
        <w:color w:val="404040"/>
        <w:sz w:val="16"/>
        <w:szCs w:val="16"/>
        <w:lang w:val="es-ES"/>
      </w:rPr>
      <w:t xml:space="preserve">  </w:t>
    </w:r>
    <w:r>
      <w:rPr>
        <w:color w:val="00AFB9"/>
      </w:rPr>
      <w:t>i</w:t>
    </w:r>
    <w:r>
      <w:t xml:space="preserve"> </w:t>
    </w:r>
    <w:r>
      <w:rPr>
        <w:rStyle w:val="23"/>
      </w:rPr>
      <w:fldChar w:fldCharType="begin"/>
    </w:r>
    <w:r>
      <w:rPr>
        <w:rStyle w:val="23"/>
      </w:rPr>
      <w:instrText xml:space="preserve"> PAGE </w:instrText>
    </w:r>
    <w:r>
      <w:rPr>
        <w:rStyle w:val="23"/>
      </w:rPr>
      <w:fldChar w:fldCharType="separate"/>
    </w:r>
    <w:r>
      <w:rPr>
        <w:rStyle w:val="23"/>
      </w:rPr>
      <w:t>2</w:t>
    </w:r>
    <w:r>
      <w:rPr>
        <w:rStyle w:val="23"/>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7CAB5CA"/>
    <w:multiLevelType w:val="singleLevel"/>
    <w:tmpl w:val="87CAB5CA"/>
    <w:lvl w:ilvl="0" w:tentative="0">
      <w:start w:val="1"/>
      <w:numFmt w:val="decimal"/>
      <w:lvlText w:val="%1."/>
      <w:lvlJc w:val="left"/>
      <w:pPr>
        <w:tabs>
          <w:tab w:val="left" w:pos="425"/>
        </w:tabs>
        <w:ind w:left="425" w:leftChars="0" w:hanging="425" w:firstLineChars="0"/>
      </w:pPr>
      <w:rPr>
        <w:rFonts w:hint="default"/>
      </w:rPr>
    </w:lvl>
  </w:abstractNum>
  <w:abstractNum w:abstractNumId="1">
    <w:nsid w:val="A05765F6"/>
    <w:multiLevelType w:val="singleLevel"/>
    <w:tmpl w:val="A05765F6"/>
    <w:lvl w:ilvl="0" w:tentative="0">
      <w:start w:val="1"/>
      <w:numFmt w:val="decimal"/>
      <w:lvlText w:val="%1."/>
      <w:lvlJc w:val="left"/>
      <w:pPr>
        <w:tabs>
          <w:tab w:val="left" w:pos="425"/>
        </w:tabs>
        <w:ind w:left="425" w:leftChars="0" w:hanging="425" w:firstLineChars="0"/>
      </w:pPr>
      <w:rPr>
        <w:rFonts w:hint="default"/>
      </w:rPr>
    </w:lvl>
  </w:abstractNum>
  <w:abstractNum w:abstractNumId="2">
    <w:nsid w:val="AD61DC9C"/>
    <w:multiLevelType w:val="singleLevel"/>
    <w:tmpl w:val="AD61DC9C"/>
    <w:lvl w:ilvl="0" w:tentative="0">
      <w:start w:val="1"/>
      <w:numFmt w:val="decimal"/>
      <w:lvlText w:val="%1."/>
      <w:lvlJc w:val="left"/>
      <w:pPr>
        <w:tabs>
          <w:tab w:val="left" w:pos="425"/>
        </w:tabs>
        <w:ind w:left="425" w:leftChars="0" w:hanging="425" w:firstLineChars="0"/>
      </w:pPr>
      <w:rPr>
        <w:rFonts w:hint="default"/>
      </w:rPr>
    </w:lvl>
  </w:abstractNum>
  <w:abstractNum w:abstractNumId="3">
    <w:nsid w:val="DF728175"/>
    <w:multiLevelType w:val="multilevel"/>
    <w:tmpl w:val="DF728175"/>
    <w:lvl w:ilvl="0" w:tentative="0">
      <w:start w:val="1"/>
      <w:numFmt w:val="upperRoman"/>
      <w:pStyle w:val="3"/>
      <w:lvlText w:val="%1."/>
      <w:lvlJc w:val="left"/>
      <w:pPr>
        <w:tabs>
          <w:tab w:val="left" w:pos="425"/>
        </w:tabs>
        <w:ind w:left="425" w:leftChars="0" w:hanging="425" w:firstLineChars="0"/>
      </w:pPr>
      <w:rPr>
        <w:rFonts w:hint="default" w:ascii="Calibri Light" w:hAnsi="SimSun" w:eastAsia="SimSun" w:cs="SimSun"/>
      </w:rPr>
    </w:lvl>
    <w:lvl w:ilvl="1" w:tentative="0">
      <w:start w:val="1"/>
      <w:numFmt w:val="upperRoman"/>
      <w:lvlRestart w:val="0"/>
      <w:pStyle w:val="4"/>
      <w:isLgl/>
      <w:suff w:val="space"/>
      <w:lvlText w:val="%1.%2."/>
      <w:lvlJc w:val="left"/>
      <w:pPr>
        <w:tabs>
          <w:tab w:val="left" w:pos="850"/>
        </w:tabs>
        <w:ind w:left="425" w:leftChars="0" w:hanging="425" w:firstLineChars="0"/>
      </w:pPr>
      <w:rPr>
        <w:rFonts w:hint="default" w:ascii="Calibri Light" w:hAnsi="SimSun" w:eastAsia="SimSun" w:cs="SimSun"/>
      </w:rPr>
    </w:lvl>
    <w:lvl w:ilvl="2" w:tentative="0">
      <w:start w:val="1"/>
      <w:numFmt w:val="upperRoman"/>
      <w:lvlRestart w:val="0"/>
      <w:pStyle w:val="5"/>
      <w:isLgl/>
      <w:suff w:val="space"/>
      <w:lvlText w:val="%1.%2.%3."/>
      <w:lvlJc w:val="left"/>
      <w:pPr>
        <w:tabs>
          <w:tab w:val="left" w:pos="1508"/>
        </w:tabs>
        <w:ind w:left="425" w:leftChars="0" w:hanging="425" w:firstLineChars="0"/>
      </w:pPr>
      <w:rPr>
        <w:rFonts w:hint="default" w:ascii="Calibri Light" w:hAnsi="SimSun" w:eastAsia="SimSun" w:cs="SimSun"/>
      </w:rPr>
    </w:lvl>
    <w:lvl w:ilvl="3" w:tentative="0">
      <w:start w:val="1"/>
      <w:numFmt w:val="decimal"/>
      <w:isLgl/>
      <w:lvlText w:val="%1.%2.%3.%4."/>
      <w:lvlJc w:val="left"/>
      <w:pPr>
        <w:tabs>
          <w:tab w:val="left" w:pos="2053"/>
        </w:tabs>
        <w:ind w:left="2053" w:leftChars="0" w:hanging="853" w:firstLineChars="0"/>
      </w:pPr>
      <w:rPr>
        <w:rFonts w:hint="default" w:ascii="Calibri Light" w:hAnsi="SimSun" w:eastAsia="SimSun" w:cs="SimSun"/>
      </w:rPr>
    </w:lvl>
    <w:lvl w:ilvl="4" w:tentative="0">
      <w:start w:val="1"/>
      <w:numFmt w:val="upperRoman"/>
      <w:lvlText w:val="%1.%2.%3.%4.%5."/>
      <w:lvlJc w:val="left"/>
      <w:pPr>
        <w:tabs>
          <w:tab w:val="left" w:pos="2495"/>
        </w:tabs>
        <w:ind w:left="2495" w:leftChars="0" w:hanging="895" w:firstLineChars="0"/>
      </w:pPr>
      <w:rPr>
        <w:rFonts w:hint="default"/>
      </w:rPr>
    </w:lvl>
    <w:lvl w:ilvl="5" w:tentative="0">
      <w:start w:val="1"/>
      <w:numFmt w:val="upperRoman"/>
      <w:lvlText w:val="%1.%2.%3.%4.%5.%6."/>
      <w:lvlJc w:val="left"/>
      <w:pPr>
        <w:tabs>
          <w:tab w:val="left" w:pos="3136"/>
        </w:tabs>
        <w:ind w:left="3136" w:leftChars="0" w:hanging="1136" w:firstLineChars="0"/>
      </w:pPr>
      <w:rPr>
        <w:rFonts w:hint="default"/>
      </w:rPr>
    </w:lvl>
    <w:lvl w:ilvl="6" w:tentative="0">
      <w:start w:val="1"/>
      <w:numFmt w:val="upperRoman"/>
      <w:lvlText w:val="%1.%2.%3.%4.%5.%6.%7."/>
      <w:lvlJc w:val="left"/>
      <w:pPr>
        <w:tabs>
          <w:tab w:val="left" w:pos="3673"/>
        </w:tabs>
        <w:ind w:left="3673" w:leftChars="0" w:hanging="1273" w:firstLineChars="0"/>
      </w:pPr>
      <w:rPr>
        <w:rFonts w:hint="default"/>
      </w:rPr>
    </w:lvl>
    <w:lvl w:ilvl="7" w:tentative="0">
      <w:start w:val="1"/>
      <w:numFmt w:val="upperRoman"/>
      <w:lvlText w:val="%1.%2.%3.%4.%5.%6.%7.%8."/>
      <w:lvlJc w:val="left"/>
      <w:pPr>
        <w:tabs>
          <w:tab w:val="left" w:pos="4218"/>
        </w:tabs>
        <w:ind w:left="4218" w:leftChars="0" w:hanging="1418" w:firstLineChars="0"/>
      </w:pPr>
      <w:rPr>
        <w:rFonts w:hint="default"/>
      </w:rPr>
    </w:lvl>
    <w:lvl w:ilvl="8" w:tentative="0">
      <w:start w:val="1"/>
      <w:numFmt w:val="upperRoman"/>
      <w:lvlText w:val="%1.%2.%3.%4.%5.%6.%7.%8.%9."/>
      <w:lvlJc w:val="left"/>
      <w:pPr>
        <w:tabs>
          <w:tab w:val="left" w:pos="4648"/>
        </w:tabs>
        <w:ind w:left="4648" w:leftChars="0" w:hanging="1448" w:firstLineChars="0"/>
      </w:pPr>
      <w:rPr>
        <w:rFonts w:hint="default"/>
      </w:rPr>
    </w:lvl>
  </w:abstractNum>
  <w:abstractNum w:abstractNumId="4">
    <w:nsid w:val="5BD533CB"/>
    <w:multiLevelType w:val="multilevel"/>
    <w:tmpl w:val="5BD533CB"/>
    <w:lvl w:ilvl="0" w:tentative="0">
      <w:start w:val="1"/>
      <w:numFmt w:val="bullet"/>
      <w:lvlText w:val=""/>
      <w:lvlJc w:val="left"/>
      <w:pPr>
        <w:tabs>
          <w:tab w:val="left" w:pos="420"/>
        </w:tabs>
        <w:ind w:left="420" w:leftChars="0" w:hanging="420" w:firstLineChars="0"/>
      </w:pPr>
      <w:rPr>
        <w:rFonts w:hint="default" w:ascii="Wingdings" w:hAnsi="Wingdings" w:cs="Wingdings"/>
      </w:rPr>
    </w:lvl>
    <w:lvl w:ilvl="1" w:tentative="0">
      <w:start w:val="1"/>
      <w:numFmt w:val="bullet"/>
      <w:lvlText w:val=""/>
      <w:lvlJc w:val="left"/>
      <w:pPr>
        <w:tabs>
          <w:tab w:val="left" w:pos="840"/>
        </w:tabs>
        <w:ind w:left="840" w:leftChars="0" w:hanging="420" w:firstLineChars="0"/>
      </w:pPr>
      <w:rPr>
        <w:rFonts w:hint="default" w:ascii="Wingdings" w:hAnsi="Wingdings" w:cs="Wingdings"/>
      </w:rPr>
    </w:lvl>
    <w:lvl w:ilvl="2" w:tentative="0">
      <w:start w:val="1"/>
      <w:numFmt w:val="bullet"/>
      <w:lvlText w:val=""/>
      <w:lvlJc w:val="left"/>
      <w:pPr>
        <w:tabs>
          <w:tab w:val="left" w:pos="1260"/>
        </w:tabs>
        <w:ind w:left="1260" w:leftChars="0" w:hanging="420" w:firstLineChars="0"/>
      </w:pPr>
      <w:rPr>
        <w:rFonts w:hint="default" w:ascii="Wingdings" w:hAnsi="Wingdings"/>
      </w:rPr>
    </w:lvl>
    <w:lvl w:ilvl="3" w:tentative="0">
      <w:start w:val="1"/>
      <w:numFmt w:val="bullet"/>
      <w:lvlText w:val=""/>
      <w:lvlJc w:val="left"/>
      <w:pPr>
        <w:tabs>
          <w:tab w:val="left" w:pos="1680"/>
        </w:tabs>
        <w:ind w:left="1680" w:leftChars="0" w:hanging="420" w:firstLineChars="0"/>
      </w:pPr>
      <w:rPr>
        <w:rFonts w:hint="default" w:ascii="Wingdings" w:hAnsi="Wingdings"/>
      </w:rPr>
    </w:lvl>
    <w:lvl w:ilvl="4" w:tentative="0">
      <w:start w:val="1"/>
      <w:numFmt w:val="bullet"/>
      <w:lvlText w:val=""/>
      <w:lvlJc w:val="left"/>
      <w:pPr>
        <w:tabs>
          <w:tab w:val="left" w:pos="2100"/>
        </w:tabs>
        <w:ind w:left="2100" w:leftChars="0" w:hanging="420" w:firstLineChars="0"/>
      </w:pPr>
      <w:rPr>
        <w:rFonts w:hint="default" w:ascii="Wingdings" w:hAnsi="Wingdings"/>
      </w:rPr>
    </w:lvl>
    <w:lvl w:ilvl="5" w:tentative="0">
      <w:start w:val="1"/>
      <w:numFmt w:val="bullet"/>
      <w:lvlText w:val=""/>
      <w:lvlJc w:val="left"/>
      <w:pPr>
        <w:tabs>
          <w:tab w:val="left" w:pos="2520"/>
        </w:tabs>
        <w:ind w:left="2520" w:leftChars="0" w:hanging="420" w:firstLineChars="0"/>
      </w:pPr>
      <w:rPr>
        <w:rFonts w:hint="default" w:ascii="Wingdings" w:hAnsi="Wingdings"/>
      </w:rPr>
    </w:lvl>
    <w:lvl w:ilvl="6" w:tentative="0">
      <w:start w:val="1"/>
      <w:numFmt w:val="bullet"/>
      <w:lvlText w:val=""/>
      <w:lvlJc w:val="left"/>
      <w:pPr>
        <w:tabs>
          <w:tab w:val="left" w:pos="2940"/>
        </w:tabs>
        <w:ind w:left="2940" w:leftChars="0" w:hanging="420" w:firstLineChars="0"/>
      </w:pPr>
      <w:rPr>
        <w:rFonts w:hint="default" w:ascii="Wingdings" w:hAnsi="Wingdings"/>
      </w:rPr>
    </w:lvl>
    <w:lvl w:ilvl="7" w:tentative="0">
      <w:start w:val="1"/>
      <w:numFmt w:val="bullet"/>
      <w:lvlText w:val=""/>
      <w:lvlJc w:val="left"/>
      <w:pPr>
        <w:tabs>
          <w:tab w:val="left" w:pos="3360"/>
        </w:tabs>
        <w:ind w:left="3360" w:leftChars="0" w:hanging="420" w:firstLineChars="0"/>
      </w:pPr>
      <w:rPr>
        <w:rFonts w:hint="default" w:ascii="Wingdings" w:hAnsi="Wingdings"/>
      </w:rPr>
    </w:lvl>
    <w:lvl w:ilvl="8" w:tentative="0">
      <w:start w:val="1"/>
      <w:numFmt w:val="bullet"/>
      <w:lvlText w:val=""/>
      <w:lvlJc w:val="left"/>
      <w:pPr>
        <w:tabs>
          <w:tab w:val="left" w:pos="3780"/>
        </w:tabs>
        <w:ind w:left="3780" w:leftChars="0" w:hanging="420" w:firstLineChars="0"/>
      </w:pPr>
      <w:rPr>
        <w:rFonts w:hint="default" w:ascii="Wingdings" w:hAnsi="Wingdings"/>
      </w:rPr>
    </w:lvl>
  </w:abstractNum>
  <w:abstractNum w:abstractNumId="5">
    <w:nsid w:val="7C3649CD"/>
    <w:multiLevelType w:val="singleLevel"/>
    <w:tmpl w:val="7C3649CD"/>
    <w:lvl w:ilvl="0" w:tentative="0">
      <w:start w:val="1"/>
      <w:numFmt w:val="decimal"/>
      <w:lvlText w:val="%1."/>
      <w:lvlJc w:val="left"/>
      <w:pPr>
        <w:tabs>
          <w:tab w:val="left" w:pos="425"/>
        </w:tabs>
        <w:ind w:left="425" w:leftChars="0" w:hanging="425" w:firstLineChars="0"/>
      </w:pPr>
      <w:rPr>
        <w:rFonts w:hint="default"/>
      </w:rPr>
    </w:lvl>
  </w:abstractNum>
  <w:num w:numId="1">
    <w:abstractNumId w:val="3"/>
  </w:num>
  <w:num w:numId="2">
    <w:abstractNumId w:val="4"/>
  </w:num>
  <w:num w:numId="3">
    <w:abstractNumId w:val="2"/>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attachedTemplate r:id="rId1"/>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4F86"/>
    <w:rsid w:val="000367AF"/>
    <w:rsid w:val="0005068F"/>
    <w:rsid w:val="0006080C"/>
    <w:rsid w:val="00074842"/>
    <w:rsid w:val="00085CE7"/>
    <w:rsid w:val="000916C6"/>
    <w:rsid w:val="000B2DB1"/>
    <w:rsid w:val="000B2F0E"/>
    <w:rsid w:val="000E1A18"/>
    <w:rsid w:val="000F3AB4"/>
    <w:rsid w:val="001119FE"/>
    <w:rsid w:val="00120380"/>
    <w:rsid w:val="0014203A"/>
    <w:rsid w:val="00146D76"/>
    <w:rsid w:val="00160D1B"/>
    <w:rsid w:val="001B5A68"/>
    <w:rsid w:val="00214C63"/>
    <w:rsid w:val="0022562D"/>
    <w:rsid w:val="00246DDA"/>
    <w:rsid w:val="0024795E"/>
    <w:rsid w:val="00270993"/>
    <w:rsid w:val="002812AE"/>
    <w:rsid w:val="00292609"/>
    <w:rsid w:val="002A0F01"/>
    <w:rsid w:val="002B1754"/>
    <w:rsid w:val="002F786C"/>
    <w:rsid w:val="002F7EB8"/>
    <w:rsid w:val="00302279"/>
    <w:rsid w:val="0032498C"/>
    <w:rsid w:val="00334504"/>
    <w:rsid w:val="00444166"/>
    <w:rsid w:val="0044644C"/>
    <w:rsid w:val="004504F2"/>
    <w:rsid w:val="004516F5"/>
    <w:rsid w:val="004520E3"/>
    <w:rsid w:val="00452DF6"/>
    <w:rsid w:val="00494A8B"/>
    <w:rsid w:val="00495467"/>
    <w:rsid w:val="004E4B31"/>
    <w:rsid w:val="00517DF9"/>
    <w:rsid w:val="00523959"/>
    <w:rsid w:val="005566CB"/>
    <w:rsid w:val="00572296"/>
    <w:rsid w:val="005F6A8B"/>
    <w:rsid w:val="0060181B"/>
    <w:rsid w:val="00603FFF"/>
    <w:rsid w:val="00604B80"/>
    <w:rsid w:val="00645D8E"/>
    <w:rsid w:val="006B172F"/>
    <w:rsid w:val="006B6039"/>
    <w:rsid w:val="007B4D59"/>
    <w:rsid w:val="007C4DF5"/>
    <w:rsid w:val="007D6A79"/>
    <w:rsid w:val="00825B62"/>
    <w:rsid w:val="00860538"/>
    <w:rsid w:val="008B7471"/>
    <w:rsid w:val="00926A22"/>
    <w:rsid w:val="00942A2A"/>
    <w:rsid w:val="00953B9D"/>
    <w:rsid w:val="00967B15"/>
    <w:rsid w:val="0098450F"/>
    <w:rsid w:val="00996BDF"/>
    <w:rsid w:val="009A13B6"/>
    <w:rsid w:val="009A2CC5"/>
    <w:rsid w:val="00A16F0A"/>
    <w:rsid w:val="00A226CA"/>
    <w:rsid w:val="00A36377"/>
    <w:rsid w:val="00A50281"/>
    <w:rsid w:val="00A504A3"/>
    <w:rsid w:val="00A65D95"/>
    <w:rsid w:val="00A8378A"/>
    <w:rsid w:val="00A94F86"/>
    <w:rsid w:val="00AC5B75"/>
    <w:rsid w:val="00AD202F"/>
    <w:rsid w:val="00AF1079"/>
    <w:rsid w:val="00B01BF3"/>
    <w:rsid w:val="00B04C73"/>
    <w:rsid w:val="00B17078"/>
    <w:rsid w:val="00B60FC2"/>
    <w:rsid w:val="00B76129"/>
    <w:rsid w:val="00BA3852"/>
    <w:rsid w:val="00BB14DD"/>
    <w:rsid w:val="00BE6175"/>
    <w:rsid w:val="00BF4615"/>
    <w:rsid w:val="00C0707D"/>
    <w:rsid w:val="00C14F29"/>
    <w:rsid w:val="00C303F4"/>
    <w:rsid w:val="00C46004"/>
    <w:rsid w:val="00C66577"/>
    <w:rsid w:val="00C71B84"/>
    <w:rsid w:val="00C77EAF"/>
    <w:rsid w:val="00C94E40"/>
    <w:rsid w:val="00CA641E"/>
    <w:rsid w:val="00CC4A72"/>
    <w:rsid w:val="00CC63F9"/>
    <w:rsid w:val="00D048F3"/>
    <w:rsid w:val="00D45E59"/>
    <w:rsid w:val="00D53EA5"/>
    <w:rsid w:val="00D55DA8"/>
    <w:rsid w:val="00D77878"/>
    <w:rsid w:val="00DF70AF"/>
    <w:rsid w:val="00E23CC5"/>
    <w:rsid w:val="00E261CA"/>
    <w:rsid w:val="00E50E29"/>
    <w:rsid w:val="00E525D4"/>
    <w:rsid w:val="00EF3FF7"/>
    <w:rsid w:val="00F00952"/>
    <w:rsid w:val="00F016C6"/>
    <w:rsid w:val="00F12B39"/>
    <w:rsid w:val="00F24F21"/>
    <w:rsid w:val="00F27323"/>
    <w:rsid w:val="00F9783F"/>
    <w:rsid w:val="00FA4E1E"/>
    <w:rsid w:val="00FB337E"/>
    <w:rsid w:val="00FB78B6"/>
    <w:rsid w:val="00FE73E7"/>
    <w:rsid w:val="00FF6DAB"/>
    <w:rsid w:val="0F845FDB"/>
    <w:rsid w:val="17CF1850"/>
    <w:rsid w:val="2D8A4DD8"/>
    <w:rsid w:val="45486D9B"/>
    <w:rsid w:val="4D4949CC"/>
    <w:rsid w:val="70E45D13"/>
    <w:rsid w:val="716C67EB"/>
    <w:rsid w:val="773102E1"/>
  </w:rsids>
  <m:mathPr>
    <m:mathFont m:val="Cambria Math"/>
    <m:brkBin m:val="before"/>
    <m:brkBinSub m:val="--"/>
    <m:smallFrac m:val="0"/>
    <m:dispDef/>
    <m:lMargin m:val="0"/>
    <m:rMargin m:val="0"/>
    <m:defJc m:val="centerGroup"/>
    <m:wrapIndent m:val="1440"/>
    <m:intLim m:val="subSup"/>
    <m:naryLim m:val="undOvr"/>
  </m:mathPr>
  <w:doNotAutoCompressPictures/>
  <w:themeFontLang w:val="es-CL" w:eastAsia="zh-CN"/>
  <w:clrSchemeMapping w:bg1="light1" w:t1="dark1" w:bg2="light2" w:t2="dark2" w:accent1="accent1" w:accent2="accent2" w:accent3="accent3" w:accent4="accent4" w:accent5="accent5" w:accent6="accent6" w:hyperlink="hyperlink" w:followedHyperlink="followedHyperlink"/>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mbria" w:hAnsi="Cambria" w:eastAsia="MS Mincho"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60" w:semiHidden="0" w:name="Medium Grid 3"/>
  </w:latentStyles>
  <w:style w:type="paragraph" w:default="1" w:styleId="1">
    <w:name w:val="Normal"/>
    <w:qFormat/>
    <w:uiPriority w:val="0"/>
    <w:pPr>
      <w:spacing w:after="200" w:line="276" w:lineRule="auto"/>
      <w:jc w:val="both"/>
    </w:pPr>
    <w:rPr>
      <w:rFonts w:ascii="Calibri" w:hAnsi="Calibri" w:eastAsia="Cambria" w:cs="Times New Roman"/>
      <w:color w:val="auto"/>
      <w:lang w:val="es-CL" w:eastAsia="en-US" w:bidi="ar-SA"/>
    </w:rPr>
  </w:style>
  <w:style w:type="paragraph" w:styleId="2">
    <w:name w:val="heading 1"/>
    <w:basedOn w:val="1"/>
    <w:next w:val="1"/>
    <w:link w:val="26"/>
    <w:qFormat/>
    <w:uiPriority w:val="9"/>
    <w:pPr>
      <w:keepNext/>
      <w:keepLines/>
      <w:spacing w:before="480" w:after="0" w:line="240" w:lineRule="auto"/>
      <w:outlineLvl w:val="0"/>
    </w:pPr>
    <w:rPr>
      <w:rFonts w:eastAsia="MS Gothic"/>
      <w:bCs/>
      <w:sz w:val="80"/>
      <w:szCs w:val="32"/>
    </w:rPr>
  </w:style>
  <w:style w:type="paragraph" w:styleId="3">
    <w:name w:val="heading 2"/>
    <w:basedOn w:val="1"/>
    <w:next w:val="1"/>
    <w:link w:val="33"/>
    <w:qFormat/>
    <w:uiPriority w:val="9"/>
    <w:pPr>
      <w:keepNext/>
      <w:keepLines/>
      <w:numPr>
        <w:ilvl w:val="0"/>
        <w:numId w:val="1"/>
      </w:numPr>
      <w:spacing w:before="200" w:after="0" w:line="240" w:lineRule="auto"/>
      <w:outlineLvl w:val="1"/>
    </w:pPr>
    <w:rPr>
      <w:rFonts w:eastAsia="MS Gothic"/>
      <w:b/>
      <w:bCs/>
      <w:sz w:val="44"/>
      <w:szCs w:val="26"/>
    </w:rPr>
  </w:style>
  <w:style w:type="paragraph" w:styleId="4">
    <w:name w:val="heading 3"/>
    <w:basedOn w:val="1"/>
    <w:next w:val="1"/>
    <w:link w:val="34"/>
    <w:qFormat/>
    <w:uiPriority w:val="9"/>
    <w:pPr>
      <w:keepNext/>
      <w:keepLines/>
      <w:numPr>
        <w:ilvl w:val="1"/>
        <w:numId w:val="1"/>
      </w:numPr>
      <w:spacing w:before="200" w:after="0"/>
      <w:ind w:left="425" w:leftChars="0"/>
      <w:outlineLvl w:val="2"/>
    </w:pPr>
    <w:rPr>
      <w:color w:val="404040"/>
      <w:sz w:val="36"/>
    </w:rPr>
  </w:style>
  <w:style w:type="paragraph" w:styleId="5">
    <w:name w:val="heading 4"/>
    <w:basedOn w:val="1"/>
    <w:next w:val="1"/>
    <w:link w:val="35"/>
    <w:qFormat/>
    <w:uiPriority w:val="9"/>
    <w:pPr>
      <w:keepNext/>
      <w:keepLines/>
      <w:numPr>
        <w:ilvl w:val="2"/>
        <w:numId w:val="1"/>
      </w:numPr>
      <w:spacing w:before="200" w:after="0" w:line="240" w:lineRule="auto"/>
      <w:ind w:left="425" w:hanging="425"/>
      <w:outlineLvl w:val="3"/>
    </w:pPr>
    <w:rPr>
      <w:rFonts w:eastAsia="MS Gothic"/>
      <w:b/>
      <w:bCs/>
      <w:iCs/>
      <w:caps/>
      <w:color w:val="008998"/>
      <w:sz w:val="24"/>
      <w:szCs w:val="24"/>
    </w:rPr>
  </w:style>
  <w:style w:type="paragraph" w:styleId="6">
    <w:name w:val="heading 5"/>
    <w:basedOn w:val="1"/>
    <w:next w:val="1"/>
    <w:link w:val="36"/>
    <w:qFormat/>
    <w:uiPriority w:val="9"/>
    <w:pPr>
      <w:spacing w:line="240" w:lineRule="auto"/>
      <w:outlineLvl w:val="4"/>
    </w:pPr>
    <w:rPr>
      <w:rFonts w:cs="OpenSans"/>
      <w:color w:val="FFFFFF"/>
      <w:sz w:val="36"/>
      <w:szCs w:val="36"/>
      <w:lang w:val="es-ES"/>
    </w:rPr>
  </w:style>
  <w:style w:type="paragraph" w:styleId="7">
    <w:name w:val="heading 6"/>
    <w:basedOn w:val="1"/>
    <w:next w:val="1"/>
    <w:link w:val="39"/>
    <w:qFormat/>
    <w:uiPriority w:val="9"/>
    <w:pPr>
      <w:keepNext/>
      <w:keepLines/>
      <w:spacing w:before="200" w:after="0"/>
      <w:outlineLvl w:val="5"/>
    </w:pPr>
    <w:rPr>
      <w:rFonts w:eastAsia="MS Gothic"/>
      <w:i/>
      <w:iCs/>
      <w:color w:val="00AFB9"/>
      <w:sz w:val="36"/>
    </w:rPr>
  </w:style>
  <w:style w:type="character" w:default="1" w:styleId="22">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8">
    <w:name w:val="toc 3"/>
    <w:basedOn w:val="1"/>
    <w:next w:val="1"/>
    <w:unhideWhenUsed/>
    <w:qFormat/>
    <w:uiPriority w:val="39"/>
    <w:pPr>
      <w:ind w:left="400"/>
    </w:pPr>
  </w:style>
  <w:style w:type="paragraph" w:styleId="9">
    <w:name w:val="toc 9"/>
    <w:basedOn w:val="1"/>
    <w:next w:val="1"/>
    <w:unhideWhenUsed/>
    <w:qFormat/>
    <w:uiPriority w:val="39"/>
    <w:pPr>
      <w:ind w:left="1600"/>
    </w:pPr>
  </w:style>
  <w:style w:type="paragraph" w:styleId="10">
    <w:name w:val="caption"/>
    <w:basedOn w:val="1"/>
    <w:next w:val="1"/>
    <w:semiHidden/>
    <w:unhideWhenUsed/>
    <w:qFormat/>
    <w:uiPriority w:val="35"/>
    <w:rPr>
      <w:rFonts w:ascii="Arial" w:hAnsi="Arial" w:eastAsia="黑体" w:cs="Arial"/>
      <w:sz w:val="20"/>
    </w:rPr>
  </w:style>
  <w:style w:type="paragraph" w:styleId="11">
    <w:name w:val="toc 7"/>
    <w:basedOn w:val="1"/>
    <w:next w:val="1"/>
    <w:unhideWhenUsed/>
    <w:qFormat/>
    <w:uiPriority w:val="39"/>
    <w:pPr>
      <w:ind w:left="1200"/>
    </w:pPr>
  </w:style>
  <w:style w:type="paragraph" w:styleId="12">
    <w:name w:val="toc 1"/>
    <w:basedOn w:val="1"/>
    <w:next w:val="1"/>
    <w:unhideWhenUsed/>
    <w:uiPriority w:val="39"/>
  </w:style>
  <w:style w:type="paragraph" w:styleId="13">
    <w:name w:val="toc 8"/>
    <w:basedOn w:val="1"/>
    <w:next w:val="1"/>
    <w:unhideWhenUsed/>
    <w:qFormat/>
    <w:uiPriority w:val="39"/>
    <w:pPr>
      <w:ind w:left="1400"/>
    </w:pPr>
  </w:style>
  <w:style w:type="paragraph" w:styleId="14">
    <w:name w:val="toc 2"/>
    <w:basedOn w:val="1"/>
    <w:next w:val="1"/>
    <w:unhideWhenUsed/>
    <w:qFormat/>
    <w:uiPriority w:val="39"/>
    <w:pPr>
      <w:ind w:left="200"/>
    </w:pPr>
  </w:style>
  <w:style w:type="paragraph" w:styleId="15">
    <w:name w:val="Balloon Text"/>
    <w:basedOn w:val="1"/>
    <w:link w:val="29"/>
    <w:semiHidden/>
    <w:unhideWhenUsed/>
    <w:qFormat/>
    <w:uiPriority w:val="99"/>
    <w:pPr>
      <w:spacing w:after="0" w:line="240" w:lineRule="auto"/>
    </w:pPr>
    <w:rPr>
      <w:rFonts w:ascii="Lucida Grande" w:hAnsi="Lucida Grande" w:cs="Lucida Grande"/>
      <w:sz w:val="18"/>
      <w:szCs w:val="18"/>
    </w:rPr>
  </w:style>
  <w:style w:type="paragraph" w:styleId="16">
    <w:name w:val="toc 6"/>
    <w:basedOn w:val="1"/>
    <w:next w:val="1"/>
    <w:unhideWhenUsed/>
    <w:qFormat/>
    <w:uiPriority w:val="39"/>
    <w:pPr>
      <w:ind w:left="1000"/>
    </w:pPr>
  </w:style>
  <w:style w:type="paragraph" w:styleId="17">
    <w:name w:val="toc 5"/>
    <w:basedOn w:val="1"/>
    <w:next w:val="1"/>
    <w:unhideWhenUsed/>
    <w:qFormat/>
    <w:uiPriority w:val="39"/>
    <w:pPr>
      <w:ind w:left="800"/>
    </w:pPr>
  </w:style>
  <w:style w:type="paragraph" w:styleId="18">
    <w:name w:val="toc 4"/>
    <w:basedOn w:val="1"/>
    <w:next w:val="1"/>
    <w:unhideWhenUsed/>
    <w:qFormat/>
    <w:uiPriority w:val="39"/>
    <w:pPr>
      <w:ind w:left="600"/>
    </w:pPr>
  </w:style>
  <w:style w:type="paragraph" w:styleId="19">
    <w:name w:val="header"/>
    <w:basedOn w:val="1"/>
    <w:link w:val="30"/>
    <w:unhideWhenUsed/>
    <w:qFormat/>
    <w:uiPriority w:val="99"/>
    <w:pPr>
      <w:tabs>
        <w:tab w:val="center" w:pos="4252"/>
        <w:tab w:val="right" w:pos="8504"/>
      </w:tabs>
      <w:spacing w:after="0" w:line="240" w:lineRule="auto"/>
    </w:pPr>
  </w:style>
  <w:style w:type="paragraph" w:styleId="20">
    <w:name w:val="Normal (Web)"/>
    <w:basedOn w:val="1"/>
    <w:unhideWhenUsed/>
    <w:qFormat/>
    <w:uiPriority w:val="99"/>
    <w:pPr>
      <w:spacing w:before="100" w:beforeAutospacing="1" w:after="100" w:afterAutospacing="1" w:line="240" w:lineRule="auto"/>
    </w:pPr>
    <w:rPr>
      <w:rFonts w:ascii="Times" w:hAnsi="Times" w:eastAsia="MS Gothic"/>
      <w:color w:val="auto"/>
      <w:lang w:eastAsia="es-ES"/>
    </w:rPr>
  </w:style>
  <w:style w:type="paragraph" w:styleId="21">
    <w:name w:val="footer"/>
    <w:basedOn w:val="1"/>
    <w:link w:val="31"/>
    <w:unhideWhenUsed/>
    <w:qFormat/>
    <w:uiPriority w:val="99"/>
    <w:pPr>
      <w:tabs>
        <w:tab w:val="center" w:pos="4252"/>
        <w:tab w:val="right" w:pos="8504"/>
      </w:tabs>
      <w:spacing w:after="0" w:line="240" w:lineRule="auto"/>
      <w:jc w:val="right"/>
    </w:pPr>
    <w:rPr>
      <w:caps/>
      <w:sz w:val="18"/>
      <w:szCs w:val="18"/>
    </w:rPr>
  </w:style>
  <w:style w:type="character" w:styleId="23">
    <w:name w:val="page number"/>
    <w:semiHidden/>
    <w:unhideWhenUsed/>
    <w:qFormat/>
    <w:uiPriority w:val="99"/>
    <w:rPr>
      <w:b/>
      <w:color w:val="008998"/>
      <w:sz w:val="18"/>
    </w:rPr>
  </w:style>
  <w:style w:type="table" w:styleId="25">
    <w:name w:val="Table Grid"/>
    <w:basedOn w:val="24"/>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6">
    <w:name w:val="Título 1 Car"/>
    <w:link w:val="2"/>
    <w:qFormat/>
    <w:uiPriority w:val="9"/>
    <w:rPr>
      <w:rFonts w:ascii="Calibri" w:hAnsi="Calibri" w:eastAsia="MS Gothic" w:cs="Times New Roman"/>
      <w:bCs/>
      <w:color w:val="595959"/>
      <w:sz w:val="80"/>
      <w:szCs w:val="32"/>
      <w:lang w:val="es-CL" w:eastAsia="en-US"/>
    </w:rPr>
  </w:style>
  <w:style w:type="paragraph" w:customStyle="1" w:styleId="27">
    <w:name w:val="Cuadrícula media 21"/>
    <w:link w:val="28"/>
    <w:qFormat/>
    <w:uiPriority w:val="1"/>
    <w:rPr>
      <w:rFonts w:ascii="Calibri" w:hAnsi="Calibri" w:eastAsia="MS Mincho" w:cs="Times New Roman"/>
      <w:color w:val="595959"/>
      <w:sz w:val="22"/>
      <w:szCs w:val="22"/>
      <w:lang w:val="es-CL" w:eastAsia="es-CL" w:bidi="ar-SA"/>
    </w:rPr>
  </w:style>
  <w:style w:type="character" w:customStyle="1" w:styleId="28">
    <w:name w:val="Cuadrícula media 2 Car"/>
    <w:link w:val="27"/>
    <w:qFormat/>
    <w:uiPriority w:val="1"/>
    <w:rPr>
      <w:rFonts w:ascii="Calibri" w:hAnsi="Calibri"/>
      <w:color w:val="595959"/>
      <w:sz w:val="22"/>
      <w:szCs w:val="22"/>
      <w:lang w:val="es-CL" w:eastAsia="es-CL"/>
    </w:rPr>
  </w:style>
  <w:style w:type="character" w:customStyle="1" w:styleId="29">
    <w:name w:val="Texto de globo Car"/>
    <w:link w:val="15"/>
    <w:semiHidden/>
    <w:qFormat/>
    <w:uiPriority w:val="99"/>
    <w:rPr>
      <w:rFonts w:ascii="Lucida Grande" w:hAnsi="Lucida Grande" w:eastAsia="Cambria" w:cs="Lucida Grande"/>
      <w:color w:val="595959"/>
      <w:sz w:val="18"/>
      <w:szCs w:val="18"/>
      <w:lang w:val="es-CL" w:eastAsia="en-US"/>
    </w:rPr>
  </w:style>
  <w:style w:type="character" w:customStyle="1" w:styleId="30">
    <w:name w:val="Encabezado Car"/>
    <w:link w:val="19"/>
    <w:qFormat/>
    <w:uiPriority w:val="99"/>
    <w:rPr>
      <w:rFonts w:eastAsia="Cambria"/>
      <w:color w:val="595959"/>
      <w:sz w:val="20"/>
      <w:szCs w:val="20"/>
      <w:lang w:val="es-CL" w:eastAsia="en-US"/>
    </w:rPr>
  </w:style>
  <w:style w:type="character" w:customStyle="1" w:styleId="31">
    <w:name w:val="Pie de página Car"/>
    <w:link w:val="21"/>
    <w:qFormat/>
    <w:uiPriority w:val="99"/>
    <w:rPr>
      <w:rFonts w:ascii="Calibri" w:hAnsi="Calibri" w:eastAsia="Cambria"/>
      <w:caps/>
      <w:color w:val="595959"/>
      <w:sz w:val="18"/>
      <w:szCs w:val="18"/>
      <w:lang w:val="es-CL" w:eastAsia="en-US"/>
    </w:rPr>
  </w:style>
  <w:style w:type="paragraph" w:customStyle="1" w:styleId="32">
    <w:name w:val="Pie de foto Codelco"/>
    <w:basedOn w:val="1"/>
    <w:qFormat/>
    <w:uiPriority w:val="0"/>
    <w:pPr>
      <w:shd w:val="clear" w:color="auto" w:fill="FFFFFF"/>
      <w:spacing w:after="150"/>
      <w:outlineLvl w:val="1"/>
    </w:pPr>
    <w:rPr>
      <w:rFonts w:cs="Arial"/>
      <w:color w:val="7F7F7F"/>
      <w:sz w:val="18"/>
      <w:szCs w:val="22"/>
    </w:rPr>
  </w:style>
  <w:style w:type="character" w:customStyle="1" w:styleId="33">
    <w:name w:val="Título 2 Car"/>
    <w:link w:val="3"/>
    <w:qFormat/>
    <w:uiPriority w:val="9"/>
    <w:rPr>
      <w:rFonts w:ascii="Calibri" w:hAnsi="Calibri" w:eastAsia="MS Gothic" w:cs="Times New Roman"/>
      <w:b/>
      <w:bCs/>
      <w:color w:val="595959"/>
      <w:sz w:val="44"/>
      <w:szCs w:val="26"/>
      <w:lang w:val="es-CL" w:eastAsia="en-US"/>
    </w:rPr>
  </w:style>
  <w:style w:type="character" w:customStyle="1" w:styleId="34">
    <w:name w:val="Título 3 Car"/>
    <w:link w:val="4"/>
    <w:qFormat/>
    <w:uiPriority w:val="9"/>
    <w:rPr>
      <w:rFonts w:ascii="Calibri" w:hAnsi="Calibri" w:eastAsia="MS Gothic" w:cs="Times New Roman"/>
      <w:bCs/>
      <w:color w:val="404040"/>
      <w:sz w:val="36"/>
      <w:szCs w:val="20"/>
      <w:lang w:val="es-CL" w:eastAsia="en-US"/>
    </w:rPr>
  </w:style>
  <w:style w:type="character" w:customStyle="1" w:styleId="35">
    <w:name w:val="Título 4 Car"/>
    <w:link w:val="5"/>
    <w:qFormat/>
    <w:uiPriority w:val="9"/>
    <w:rPr>
      <w:rFonts w:ascii="Calibri" w:hAnsi="Calibri" w:eastAsia="MS Gothic" w:cs="Times New Roman"/>
      <w:b/>
      <w:bCs/>
      <w:iCs/>
      <w:caps/>
      <w:color w:val="008998"/>
      <w:lang w:val="es-CL" w:eastAsia="en-US"/>
    </w:rPr>
  </w:style>
  <w:style w:type="character" w:customStyle="1" w:styleId="36">
    <w:name w:val="Título 5 Car"/>
    <w:link w:val="6"/>
    <w:qFormat/>
    <w:uiPriority w:val="9"/>
    <w:rPr>
      <w:rFonts w:ascii="Calibri" w:hAnsi="Calibri" w:eastAsia="Cambria" w:cs="OpenSans"/>
      <w:color w:val="FFFFFF"/>
      <w:sz w:val="36"/>
      <w:szCs w:val="36"/>
      <w:lang w:val="es-ES" w:eastAsia="en-US"/>
    </w:rPr>
  </w:style>
  <w:style w:type="table" w:styleId="37">
    <w:name w:val="Medium Grid 3"/>
    <w:basedOn w:val="24"/>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cPr>
        <w:tcBorders>
          <w:top w:val="single" w:color="000000" w:sz="8" w:space="0"/>
          <w:left w:val="nil"/>
          <w:bottom w:val="single" w:color="000000" w:sz="8" w:space="0"/>
          <w:right w:val="nil"/>
          <w:insideH w:val="nil"/>
          <w:insideV w:val="nil"/>
        </w:tcBorders>
      </w:tcPr>
    </w:tblStylePr>
    <w:tblStylePr w:type="lastRow">
      <w:pPr>
        <w:spacing w:before="0" w:after="0" w:line="240" w:lineRule="auto"/>
      </w:pPr>
      <w:rPr>
        <w:b/>
        <w:bCs/>
      </w:rPr>
      <w:tcPr>
        <w:tcBorders>
          <w:top w:val="single" w:color="000000" w:sz="8" w:space="0"/>
          <w:left w:val="nil"/>
          <w:bottom w:val="single" w:color="000000"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C0C0C0"/>
      </w:tcPr>
    </w:tblStylePr>
    <w:tblStylePr w:type="band1Horz">
      <w:tcPr>
        <w:tcBorders>
          <w:left w:val="nil"/>
          <w:right w:val="nil"/>
          <w:insideH w:val="nil"/>
          <w:insideV w:val="nil"/>
        </w:tcBorders>
        <w:shd w:val="clear" w:color="auto" w:fill="C0C0C0"/>
      </w:tcPr>
    </w:tblStylePr>
  </w:style>
  <w:style w:type="paragraph" w:customStyle="1" w:styleId="38">
    <w:name w:val="Lista vistosa - Énfasis 11"/>
    <w:basedOn w:val="1"/>
    <w:qFormat/>
    <w:uiPriority w:val="34"/>
    <w:pPr>
      <w:ind w:left="720"/>
      <w:contextualSpacing/>
    </w:pPr>
  </w:style>
  <w:style w:type="character" w:customStyle="1" w:styleId="39">
    <w:name w:val="Título 6 Car"/>
    <w:link w:val="7"/>
    <w:qFormat/>
    <w:uiPriority w:val="9"/>
    <w:rPr>
      <w:rFonts w:ascii="Calibri" w:hAnsi="Calibri" w:eastAsia="MS Gothic" w:cs="Times New Roman"/>
      <w:i/>
      <w:iCs/>
      <w:color w:val="00AFB9"/>
      <w:sz w:val="36"/>
      <w:szCs w:val="20"/>
      <w:lang w:val="es-CL" w:eastAsia="en-US"/>
    </w:rPr>
  </w:style>
  <w:style w:type="table" w:customStyle="1" w:styleId="40">
    <w:name w:val="Cita destacada1"/>
    <w:basedOn w:val="24"/>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cPr>
        <w:tcBorders>
          <w:top w:val="single" w:color="4F81BD" w:sz="8" w:space="0"/>
          <w:left w:val="nil"/>
          <w:bottom w:val="single" w:color="4F81BD" w:sz="8" w:space="0"/>
          <w:right w:val="nil"/>
          <w:insideH w:val="nil"/>
          <w:insideV w:val="nil"/>
        </w:tcBorders>
      </w:tcPr>
    </w:tblStylePr>
    <w:tblStylePr w:type="lastRow">
      <w:pPr>
        <w:spacing w:before="0" w:after="0" w:line="240" w:lineRule="auto"/>
      </w:pPr>
      <w:rPr>
        <w:b/>
        <w:bCs/>
      </w:rPr>
      <w:tcPr>
        <w:tcBorders>
          <w:top w:val="single" w:color="4F81BD" w:sz="8" w:space="0"/>
          <w:left w:val="nil"/>
          <w:bottom w:val="single" w:color="4F81BD"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cPr>
    </w:tblStylePr>
    <w:tblStylePr w:type="band1Horz">
      <w:tcPr>
        <w:tcBorders>
          <w:left w:val="nil"/>
          <w:right w:val="nil"/>
          <w:insideH w:val="nil"/>
          <w:insideV w:val="nil"/>
        </w:tcBorders>
        <w:shd w:val="clear" w:color="auto" w:fill="D3DFEE"/>
      </w:tcPr>
    </w:tblStylePr>
  </w:style>
</w:styles>
</file>

<file path=word/_rels/document.xml.rels><?xml version="1.0" encoding="UTF-8" standalone="yes"?>
<Relationships xmlns="http://schemas.openxmlformats.org/package/2006/relationships"><Relationship Id="rId9" Type="http://schemas.openxmlformats.org/officeDocument/2006/relationships/image" Target="media/image1.emf"/><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numbering" Target="numbering.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audia\Documents\CODELCO\marca_codelco\descarga\2018\doc_word_carta\acceso_gral\Plantilla_320C.dotx" TargetMode="External"/></Relationships>
</file>

<file path=word/theme/theme1.xml><?xml version="1.0" encoding="utf-8"?>
<a:theme xmlns:a="http://schemas.openxmlformats.org/drawingml/2006/main" name="Tema de Office">
  <a:themeElements>
    <a:clrScheme name="Personalizados 1">
      <a:dk1>
        <a:srgbClr val="0072B1"/>
      </a:dk1>
      <a:lt1>
        <a:srgbClr val="FFFFFF"/>
      </a:lt1>
      <a:dk2>
        <a:srgbClr val="106470"/>
      </a:dk2>
      <a:lt2>
        <a:srgbClr val="C4C1A0"/>
      </a:lt2>
      <a:accent1>
        <a:srgbClr val="0098AA"/>
      </a:accent1>
      <a:accent2>
        <a:srgbClr val="7A2531"/>
      </a:accent2>
      <a:accent3>
        <a:srgbClr val="36424A"/>
      </a:accent3>
      <a:accent4>
        <a:srgbClr val="C13832"/>
      </a:accent4>
      <a:accent5>
        <a:srgbClr val="F4AA00"/>
      </a:accent5>
      <a:accent6>
        <a:srgbClr val="E55302"/>
      </a:accent6>
      <a:hlink>
        <a:srgbClr val="0098AA"/>
      </a:hlink>
      <a:folHlink>
        <a:srgbClr val="E5530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5229D1-F449-464D-9235-26C4CD28E565}">
  <ds:schemaRefs/>
</ds:datastoreItem>
</file>

<file path=docProps/app.xml><?xml version="1.0" encoding="utf-8"?>
<Properties xmlns="http://schemas.openxmlformats.org/officeDocument/2006/extended-properties" xmlns:vt="http://schemas.openxmlformats.org/officeDocument/2006/docPropsVTypes">
  <Template>Plantilla_320C.dotx</Template>
  <Pages>8</Pages>
  <Words>3465</Words>
  <Characters>17052</Characters>
  <Lines>437</Lines>
  <Paragraphs>134</Paragraphs>
  <TotalTime>0</TotalTime>
  <ScaleCrop>false</ScaleCrop>
  <LinksUpToDate>false</LinksUpToDate>
  <CharactersWithSpaces>20383</CharactersWithSpaces>
  <Application>WPS Office_11.2.0.9150_F1E327BC-269C-435d-A152-05C5408002CA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category>chipre29  </cp:category>
  <dcterms:created xsi:type="dcterms:W3CDTF">2019-07-17T12:59:00Z</dcterms:created>
  <dc:creator>Codelco</dc:creator>
  <cp:lastModifiedBy>Felipe Yáñez</cp:lastModifiedBy>
  <dcterms:modified xsi:type="dcterms:W3CDTF">2020-03-03T18:47:59Z</dcterms:modified>
  <dc:title>Plantilla uso general 320c</dc:title>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2058-11.2.0.9150</vt:lpwstr>
  </property>
</Properties>
</file>