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77777777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2574DAC" w14:textId="5AE6602D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-</w:t>
      </w:r>
      <w:proofErr w:type="spellStart"/>
      <w:r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</w:r>
      <w:r w:rsidR="00F54811"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: </w:t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Francisco Javier Alave Huaylla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13.007.994-6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Km 50 Valle De Lluta Boca Negra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944742096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sin@correo.cl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59BD32D0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Francisco Javier Alave Huaylla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5F3CB5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undefined</w:t>
            </w:r>
            <w:bookmarkStart w:id="0" w:name="_GoBack"/>
            <w:bookmarkEnd w:id="0"/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578B002A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66326259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0A92221A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1D80831B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05-10-2023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05-10-2024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77777777" w:rsidR="007D21A3" w:rsidRDefault="007D21A3" w:rsidP="007D21A3">
      <w:pPr>
        <w:rPr>
          <w:b/>
          <w:bCs/>
          <w:lang w:eastAsia="zh-CN"/>
        </w:rPr>
      </w:pPr>
    </w:p>
    <w:p w14:paraId="69F33F8E" w14:textId="77777777" w:rsidR="007D21A3" w:rsidRDefault="007D21A3" w:rsidP="007D21A3">
      <w:pPr>
        <w:rPr>
          <w:b/>
          <w:bCs/>
          <w:lang w:eastAsia="zh-CN"/>
        </w:rPr>
      </w:pP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0C3FF986" w14:textId="77777777" w:rsidR="007D21A3" w:rsidRDefault="007D21A3" w:rsidP="007D21A3">
      <w:pPr>
        <w:rPr>
          <w:b/>
          <w:bCs/>
          <w:lang w:eastAsia="zh-CN"/>
        </w:rPr>
      </w:pPr>
    </w:p>
    <w:p w14:paraId="0D544A0C" w14:textId="77777777" w:rsidR="007D21A3" w:rsidRDefault="007D21A3" w:rsidP="007D21A3">
      <w:pPr>
        <w:rPr>
          <w:b/>
          <w:bCs/>
          <w:lang w:eastAsia="zh-CN"/>
        </w:rPr>
      </w:pPr>
    </w:p>
    <w:p w14:paraId="75A962F5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5,13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32,13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207ADB3B" w14:textId="77777777" w:rsidR="007D21A3" w:rsidRDefault="007D21A3" w:rsidP="007D21A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422698FB" w14:textId="77777777" w:rsidR="00084DD8" w:rsidRDefault="00C5557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5DC7A774" w14:textId="77777777" w:rsidR="00084DD8" w:rsidRDefault="00C55578">
      <w:pPr>
        <w:spacing w:line="240" w:lineRule="auto"/>
        <w:jc w:val="both"/>
      </w:pPr>
      <w:r>
        <w:rPr>
          <w:rFonts w:eastAsia="Times New Roman" w:cs="Calibri"/>
          <w:b/>
          <w:color w:val="000000"/>
          <w:lang w:eastAsia="es-CL"/>
        </w:rPr>
        <w:t>Daños Materiales (</w:t>
      </w:r>
      <w:r>
        <w:rPr>
          <w:b/>
        </w:rPr>
        <w:t xml:space="preserve">POL 1 2013 0214) </w:t>
      </w:r>
      <w:r>
        <w:t>La presente póliza se rige por la modalidad de aseguramiento comercial, donde la suma asegurada será equivalente al valor comercial del vehículo asegurado al momento del siniestro. Cobertura incluidas:</w:t>
      </w:r>
    </w:p>
    <w:p w14:paraId="4F6FF7EA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Daños materiales a causa de volcamiento o colisión accidental con objetos en movimiento o estacionarios, incendio, rayo o explosión, tanto si el vehículo se haya estacionado como en movimiento.</w:t>
      </w:r>
    </w:p>
    <w:p w14:paraId="15869FA1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Robo o hurto de piezas o partes del vehículo asegurado;</w:t>
      </w:r>
    </w:p>
    <w:p w14:paraId="68A6B23C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Los daños causados por la perpetración de dichos delitos, en cualquiera de sus grados, de consumado, frustrado o tentativa; y</w:t>
      </w:r>
    </w:p>
    <w:p w14:paraId="5E10A454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Los daños que se produzcan al vehículo durante el tiempo que, como consecuencia de robo, hurto o uso no autorizado.</w:t>
      </w:r>
    </w:p>
    <w:p w14:paraId="3F7D0002" w14:textId="77777777" w:rsidR="00084DD8" w:rsidRDefault="00C55578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>
        <w:rPr>
          <w:rFonts w:eastAsia="Times New Roman" w:cs="Calibri"/>
          <w:b/>
          <w:color w:val="000000"/>
          <w:lang w:eastAsia="es-CL"/>
        </w:rPr>
        <w:t xml:space="preserve">Responsabilidad Civil Comprensiva (POL 1 2013 0368) </w:t>
      </w:r>
      <w:r>
        <w:rPr>
          <w:rFonts w:eastAsia="Times New Roman" w:cs="Calibri"/>
          <w:bCs/>
          <w:color w:val="000000"/>
          <w:lang w:eastAsia="es-CL"/>
        </w:rPr>
        <w:t xml:space="preserve">El Asegurador pagará la indemnización al tercero perjudicado en virtud de sentencia ejecutoriada, o de transacción judicial o extrajudicial celebrada por el asegurado con su consentimiento con un </w:t>
      </w:r>
      <w:r>
        <w:rPr>
          <w:rFonts w:eastAsia="Times New Roman" w:cs="Calibri"/>
          <w:color w:val="000000"/>
          <w:lang w:eastAsia="es-CL"/>
        </w:rPr>
        <w:t xml:space="preserve">límite único y combinado para las tres subsecciones: Daño Emergente, Daño Moral, Lucro </w:t>
      </w:r>
      <w:proofErr w:type="gramStart"/>
      <w:r>
        <w:rPr>
          <w:rFonts w:eastAsia="Times New Roman" w:cs="Calibri"/>
          <w:color w:val="000000"/>
          <w:lang w:eastAsia="es-CL"/>
        </w:rPr>
        <w:t>Cesante.-</w:t>
      </w:r>
      <w:proofErr w:type="gramEnd"/>
    </w:p>
    <w:p w14:paraId="03BABA64" w14:textId="7F09A23C" w:rsidR="00084DD8" w:rsidRDefault="00C55578" w:rsidP="0054129B">
      <w:pPr>
        <w:spacing w:line="240" w:lineRule="auto"/>
        <w:jc w:val="both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t>Asistencia en Ruta</w:t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3</w:t>
      </w:r>
      <w:proofErr w:type="spellStart"/>
      <w:r>
        <w:t/>
      </w:r>
      <w:proofErr w:type="spellEnd"/>
      <w:r>
        <w:t xml:space="preserve"> ITEM(S) SEGUN DETALLE</w:t>
      </w:r>
    </w:p>
    <w:p w14:paraId="1424A756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RSXG33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YV2A4CEC84A577670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D12384989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10,71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2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RCXZ98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YV2AG30F0BA708175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D13260944C1A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10,71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3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HCSH73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YV2AS50A18B498112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D12022546D1A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10,71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54129B">
      <w:headerReference w:type="default" r:id="rId8"/>
      <w:footerReference w:type="default" r:id="rId9"/>
      <w:pgSz w:w="12191" w:h="15819"/>
      <w:pgMar w:top="1843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t>de</w:t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EEAC27C">
          <wp:extent cx="1533525" cy="574675"/>
          <wp:effectExtent l="0" t="0" r="5715" b="444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4DD8"/>
    <w:rsid w:val="00156B68"/>
    <w:rsid w:val="0018445D"/>
    <w:rsid w:val="001C2184"/>
    <w:rsid w:val="00292339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B00C64"/>
    <w:rsid w:val="00C55578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447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2021-10-25T02:51:00Z</dcterms:created>
  <dcterms:modified xsi:type="dcterms:W3CDTF">2021-10-25T02:51:00Z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