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16-01-2022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16-01-2023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Wilme Ramon Perez Ceballos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5.919.518-2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Wilme Ramon Perez Ceballos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5.919.518-2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Av. Tucapel °2120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CGDG30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2008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VOLVO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FM 12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YV2J4CMA34A582131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D12-401728D1A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JG1711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2013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RANDON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SR PT CS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9ADP1443CCM349216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3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JG1722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2014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RANDON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SR PT CS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9ADP1353DEM376401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4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JG1723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2014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RANDON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SR PT CS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9ADP1353DEM377146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5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JE3973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1980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GREAT DANE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DRO 11 20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6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LVSS84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2014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VOLVO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VNL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4V4NC9EJ5EN172302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D13-1041907-H1-H 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7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LVSF15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2014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VOLVO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VNL 64T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4V4NC9EGXEN160098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D131026992H1H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8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GRDZ73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2017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RANDON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SR PT CS 02 26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9ADP1352GHM404632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HHWL67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2015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OKA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ZZ4183S3611C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LZZACCSDXFC193827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S/N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PFPR61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2015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VOLVO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VNL 670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4V4NC9EJ0FN911321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D131064018J1H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1.344,50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1.599,95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05-01-2024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