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Vehículo Motorizado</w:t>
      </w:r>
      <w:r>
        <w:rPr>
          <w:lang w:eastAsia="zh-CN"/>
        </w:rPr>
        <w:br w:type="textWrapping"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>
      <w:pPr>
        <w:jc w:val="both"/>
        <w:rPr>
          <w:b/>
          <w:bCs/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Wilme Ramon Perez Ceballos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59195182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Av. Tucapel °2120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Arica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Wilme Ramon Perez Ceballos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59195182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Av. Tucapel °2120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Arica</w:t>
            </w:r>
          </w:p>
        </w:tc>
        <w:tc>
          <w:tcPr>
            <w:tcW w:w="1063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0,0</w:t>
            </w:r>
          </w:p>
        </w:tc>
      </w:tr>
    </w:tbl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</w:r>
      <w:r>
        <w:rPr>
          <w:lang w:eastAsia="zh-CN"/>
        </w:rPr>
        <w:t>2021-01-16 00:00:00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2022-01-16 00:00:00</w:t>
      </w: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7"/>
        <w:tblW w:w="5527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417"/>
        <w:gridCol w:w="2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240000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1613.4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1613.4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306.546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USD </w:t>
            </w:r>
          </w:p>
        </w:tc>
        <w:tc>
          <w:tcPr>
            <w:tcW w:w="2126" w:type="dxa"/>
            <w:noWrap w:val="0"/>
            <w:vAlign w:val="top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1919.946</w:t>
            </w:r>
          </w:p>
        </w:tc>
      </w:tr>
    </w:tbl>
    <w:p>
      <w:pPr>
        <w:spacing w:line="240" w:lineRule="auto"/>
        <w:jc w:val="both"/>
        <w:rPr>
          <w:b/>
          <w:bCs/>
          <w:lang w:eastAsia="zh-CN"/>
        </w:rPr>
      </w:pPr>
    </w:p>
    <w:p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COBERTURA</w:t>
      </w:r>
    </w:p>
    <w:p>
      <w:pPr>
        <w:spacing w:line="240" w:lineRule="auto"/>
        <w:jc w:val="both"/>
      </w:pPr>
      <w:r>
        <w:rPr>
          <w:rFonts w:ascii="Calibri" w:hAnsi="Calibri"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>
      <w:pPr>
        <w:pStyle w:val="8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>
      <w:pPr>
        <w:spacing w:line="240" w:lineRule="auto"/>
        <w:jc w:val="both"/>
        <w:rPr>
          <w:rFonts w:ascii="Calibri" w:hAnsi="Calibri" w:eastAsia="Times New Roman" w:cs="Calibri"/>
          <w:color w:val="000000"/>
          <w:lang w:eastAsia="es-CL"/>
        </w:rPr>
      </w:pPr>
      <w:r>
        <w:rPr>
          <w:rFonts w:ascii="Calibri" w:hAnsi="Calibri"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ascii="Calibri" w:hAnsi="Calibri"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ascii="Calibri" w:hAnsi="Calibri" w:eastAsia="Times New Roman" w:cs="Calibri"/>
          <w:color w:val="000000"/>
          <w:lang w:eastAsia="es-CL"/>
        </w:rPr>
        <w:t>límite único y combinado para las tres subsecciones: Daño Emergente, Daño Moral, Lucro Cesante.-</w:t>
      </w:r>
    </w:p>
    <w:p>
      <w:pPr>
        <w:spacing w:line="240" w:lineRule="auto"/>
        <w:jc w:val="both"/>
        <w:rPr>
          <w:rFonts w:ascii="Calibri" w:hAnsi="Calibri" w:eastAsia="Times New Roman" w:cs="Calibri"/>
          <w:b/>
          <w:bCs/>
          <w:color w:val="000000"/>
          <w:lang w:eastAsia="es-CL"/>
        </w:rPr>
      </w:pPr>
      <w:r>
        <w:rPr>
          <w:rFonts w:ascii="Calibri" w:hAnsi="Calibri" w:eastAsia="Times New Roman" w:cs="Calibri"/>
          <w:b/>
          <w:bCs/>
          <w:color w:val="000000"/>
          <w:lang w:eastAsia="es-CL"/>
        </w:rPr>
        <w:t>Asistencia en Ruta</w:t>
      </w:r>
    </w:p>
    <w:p>
      <w:pPr>
        <w:spacing w:line="240" w:lineRule="auto"/>
        <w:jc w:val="both"/>
        <w:rPr>
          <w:b/>
          <w:bCs/>
          <w:lang w:eastAsia="zh-CN"/>
        </w:rPr>
      </w:pP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>
      <w:pPr>
        <w:spacing w:line="240" w:lineRule="auto"/>
        <w:ind w:firstLine="700"/>
        <w:jc w:val="both"/>
      </w:pPr>
      <w:r>
        <w:t>12 ITEM(S) SEGUN DETALLE</w:t>
      </w:r>
    </w:p>
    <w:tbl>
      <w:tblPr>
        <w:tblStyle w:val="7"/>
        <w:tblW w:w="10248" w:type="dxa"/>
        <w:tblInd w:w="-7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64"/>
        <w:gridCol w:w="6832"/>
        <w:gridCol w:w="1000"/>
        <w:gridCol w:w="728"/>
        <w:gridCol w:w="743"/>
        <w:gridCol w:w="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64" w:type="dxa"/>
          </w:tcPr>
          <w:p>
            <w:pPr>
              <w:rPr>
                <w:sz w:val="18"/>
                <w:szCs w:val="18"/>
                <w:vertAlign w:val="baseline"/>
              </w:rPr>
            </w:pPr>
          </w:p>
        </w:tc>
        <w:tc>
          <w:tcPr>
            <w:tcW w:w="6832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Detalle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Da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ños Materiales</w:t>
            </w:r>
          </w:p>
        </w:tc>
        <w:tc>
          <w:tcPr>
            <w:tcW w:w="728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Resp. Civil</w:t>
            </w:r>
          </w:p>
        </w:tc>
        <w:tc>
          <w:tcPr>
            <w:tcW w:w="743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Deduc.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Prima Neta</w:t>
            </w: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1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Tractocamión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127.9964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FBGF96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VOLVO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VNL670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2006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4V4NC9GH26N399202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D12502319D2A 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Tractocamión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127.9964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DRPX39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VOLVO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FH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2005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YV2AP40C75A598628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D12-477847D1A 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3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Tractocamión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127.9964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CGDG30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VOLVO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FM 12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2008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YV2J4CMA34A582131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D12-401728D1A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4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Semiremolque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191.9946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JG1711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RANDON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SR PT CS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2013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9ADP1443CCM349216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S/N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5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Semiremolque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191.9946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JG1722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RANDON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SR PT CS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2014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9ADP1353DEM376401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S/N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6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Semiremolque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191.9946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JG1723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RANDON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SR PT CS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2014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9ADP1353DEM377146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S/N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7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Semiremolque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191.9946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JE3973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GREAT DANE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DRO 11 20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1980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S/N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S/N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8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Semiremolque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191.9946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JG9302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GREAT DANE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TM25D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2009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WN050208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S/N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9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Tractocamión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127.9964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LVSS84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VOLVO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VNL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2014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4V4NC9EJ5EN172302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D13-1041907-H1-H 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10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Tractocamión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127.9964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LVSF15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VOLVO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VNL 64T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2014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4V4NC9EGXEN160098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D131026992H1H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11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Semiremolque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191.9946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GRDZ73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RANDON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SR PT CS 02 26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2017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9ADP1352GHM404632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S/N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tbl>
      <w:tblPr>
        <w:tblStyle w:val="7"/>
        <w:tblW w:w="10250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70"/>
        <w:gridCol w:w="820"/>
        <w:gridCol w:w="810"/>
        <w:gridCol w:w="780"/>
        <w:gridCol w:w="1920"/>
        <w:gridCol w:w="820"/>
        <w:gridCol w:w="1675"/>
        <w:gridCol w:w="975"/>
        <w:gridCol w:w="740"/>
        <w:gridCol w:w="74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12</w:t>
            </w:r>
          </w:p>
        </w:tc>
        <w:tc>
          <w:tcPr>
            <w:tcW w:w="1630" w:type="dxa"/>
            <w:gridSpan w:val="2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Tipo de Veh</w:t>
            </w: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ículo</w:t>
            </w:r>
          </w:p>
        </w:tc>
        <w:tc>
          <w:tcPr>
            <w:tcW w:w="5195" w:type="dxa"/>
            <w:gridSpan w:val="4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Tractocamión</w:t>
            </w:r>
          </w:p>
        </w:tc>
        <w:tc>
          <w:tcPr>
            <w:tcW w:w="975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20000</w:t>
            </w: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127.9964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" w:hRule="atLeast"/>
        </w:trPr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Patente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DRPX38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Marca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VOLVO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Modelo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FH 12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Año</w:t>
            </w:r>
          </w:p>
        </w:tc>
        <w:tc>
          <w:tcPr>
            <w:tcW w:w="81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2005</w:t>
            </w:r>
          </w:p>
        </w:tc>
        <w:tc>
          <w:tcPr>
            <w:tcW w:w="78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Chasis</w:t>
            </w:r>
          </w:p>
        </w:tc>
        <w:tc>
          <w:tcPr>
            <w:tcW w:w="19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YV2A4CECX5B402848</w:t>
            </w:r>
          </w:p>
        </w:tc>
        <w:tc>
          <w:tcPr>
            <w:tcW w:w="820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s-MX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s-MX"/>
              </w:rPr>
              <w:t>Motor</w:t>
            </w:r>
          </w:p>
        </w:tc>
        <w:tc>
          <w:tcPr>
            <w:tcW w:w="1675" w:type="dxa"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/>
              </w:rPr>
              <w:t>D12-508466D1A</w:t>
            </w: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4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700" w:type="dxa"/>
            <w:vMerge w:val="continue"/>
            <w:tcBorders/>
          </w:tcPr>
          <w:p>
            <w:pPr>
              <w:rPr>
                <w:rFonts w:hint="default"/>
                <w:sz w:val="18"/>
                <w:szCs w:val="18"/>
                <w:vertAlign w:val="baseline"/>
                <w:lang w:val="en-US"/>
              </w:rPr>
            </w:pPr>
          </w:p>
        </w:tc>
      </w:tr>
    </w:tbl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br w:type="page"/>
      </w:r>
    </w:p>
    <w:p>
      <w:pPr>
        <w:rPr>
          <w:rFonts w:hint="default"/>
          <w:lang w:val="en-US"/>
        </w:rPr>
      </w:pPr>
    </w:p>
    <w:p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MODO DE PAGO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tabs>
                <w:tab w:val="left" w:pos="1470"/>
              </w:tabs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>
      <w:pPr>
        <w:rPr>
          <w:rFonts w:hint="default"/>
          <w:b/>
          <w:bCs/>
          <w:lang w:val="en-US"/>
        </w:rPr>
      </w:pPr>
    </w:p>
    <w:p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Plan de Pago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105"/>
        <w:gridCol w:w="1474"/>
        <w:gridCol w:w="22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105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>Cuota</w:t>
            </w:r>
          </w:p>
        </w:tc>
        <w:tc>
          <w:tcPr>
            <w:tcW w:w="1474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>Valor</w:t>
            </w:r>
          </w:p>
        </w:tc>
        <w:tc>
          <w:tcPr>
            <w:tcW w:w="2267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/>
                <w:bCs/>
                <w:vertAlign w:val="baseline"/>
                <w:lang w:val="en-US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105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1</w:t>
            </w:r>
          </w:p>
        </w:tc>
        <w:tc>
          <w:tcPr>
            <w:tcW w:w="1474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639.98</w:t>
            </w:r>
          </w:p>
        </w:tc>
        <w:tc>
          <w:tcPr>
            <w:tcW w:w="2267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2021-01-28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105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2</w:t>
            </w:r>
          </w:p>
        </w:tc>
        <w:tc>
          <w:tcPr>
            <w:tcW w:w="1474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639.98</w:t>
            </w:r>
          </w:p>
        </w:tc>
        <w:tc>
          <w:tcPr>
            <w:tcW w:w="2267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2021-02-28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105" w:type="dxa"/>
          </w:tcPr>
          <w:p>
            <w:pPr>
              <w:rPr>
                <w:rFonts w:hint="default"/>
                <w:b/>
                <w:bCs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3</w:t>
            </w:r>
          </w:p>
        </w:tc>
        <w:tc>
          <w:tcPr>
            <w:tcW w:w="1474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639.98</w:t>
            </w:r>
          </w:p>
        </w:tc>
        <w:tc>
          <w:tcPr>
            <w:tcW w:w="2267" w:type="dxa"/>
          </w:tcPr>
          <w:p>
            <w:pPr>
              <w:rPr>
                <w:rFonts w:hint="default"/>
                <w:b w:val="0"/>
                <w:bCs w:val="0"/>
                <w:vertAlign w:val="baseline"/>
                <w:lang w:val="en-US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n-US"/>
              </w:rPr>
              <w:t>2021-03-28</w:t>
            </w:r>
          </w:p>
        </w:tc>
      </w:tr>
    </w:tbl>
    <w:p>
      <w:pPr>
        <w:rPr>
          <w:rFonts w:hint="default"/>
          <w:b/>
          <w:bCs/>
          <w:lang w:val="en-US"/>
        </w:rPr>
      </w:pPr>
    </w:p>
    <w:p>
      <w:pPr>
        <w:jc w:val="right"/>
        <w:rPr>
          <w:rFonts w:hint="default"/>
          <w:b/>
          <w:bCs/>
          <w:lang w:val="en-US"/>
        </w:rPr>
      </w:pPr>
    </w:p>
    <w:p>
      <w:pPr>
        <w:jc w:val="right"/>
        <w:rPr>
          <w:rFonts w:hint="default"/>
          <w:b/>
          <w:bCs/>
          <w:lang w:val="en-US"/>
        </w:rPr>
      </w:pPr>
      <w:bookmarkStart w:id="2" w:name="_GoBack"/>
      <w:bookmarkEnd w:id="2"/>
    </w:p>
    <w:sectPr>
      <w:headerReference r:id="rId3" w:type="default"/>
      <w:footerReference r:id="rId4" w:type="default"/>
      <w:pgSz w:w="12191" w:h="15819"/>
      <w:pgMar w:top="1440" w:right="1800" w:bottom="1440" w:left="1800" w:header="72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ED7D31" w:sz="4" w:space="1"/>
      </w:pBdr>
      <w:jc w:val="center"/>
      <w:rPr>
        <w:sz w:val="20"/>
        <w:szCs w:val="20"/>
      </w:rPr>
    </w:pPr>
    <w:bookmarkStart w:id="0" w:name="_Hlk44022864"/>
    <w:bookmarkStart w:id="1" w:name="_Hlk44022863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/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>de</w:t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0lY7tAAAAAFAQAADwAAAAAAAAABACAAAAAiAAAAZHJzL2Rvd25y&#10;ZXYueG1sUEsBAhQAFAAAAAgAh07iQI2wos+xAgAA1QUAAA4AAAAAAAAAAQAgAAAAHwEAAGRycy9l&#10;Mm9Eb2MueG1sUEsFBgAAAAAGAAYAWQEAAEI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/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rFonts w:hint="default"/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5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114300" distR="114300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A63ED"/>
    <w:multiLevelType w:val="multilevel"/>
    <w:tmpl w:val="7FFA63E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60239"/>
    <w:rsid w:val="02A3103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</w:pPr>
    <w:rPr>
      <w:rFonts w:ascii="Calibri" w:hAnsi="Calibri" w:eastAsia="Calibri" w:cs="Times New Roman"/>
      <w:sz w:val="22"/>
      <w:szCs w:val="22"/>
      <w:lang w:val="es-CL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/>
      <w:u w:val="single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spacing w:after="160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2020-12-16T18:50:00Z</dcterms:created>
  <dc:creator>felip</dc:creator>
  <cp:lastModifiedBy>Felipe Yáñez</cp:lastModifiedBy>
  <dcterms:modified xsi:type="dcterms:W3CDTF">2020-12-16T19:29:28Z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